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B42783">
      <w:pPr>
        <w:tabs>
          <w:tab w:val="center" w:pos="4677"/>
          <w:tab w:val="left" w:pos="7110"/>
        </w:tabs>
        <w:spacing w:line="360" w:lineRule="auto"/>
        <w:jc w:val="left"/>
        <w:rPr>
          <w:rFonts w:hint="eastAsia" w:ascii="宋体" w:hAnsi="宋体" w:eastAsia="宋体" w:cs="宋体"/>
          <w:b/>
          <w:color w:val="auto"/>
          <w:sz w:val="52"/>
          <w:szCs w:val="52"/>
        </w:rPr>
      </w:pPr>
    </w:p>
    <w:p w14:paraId="677D095E">
      <w:pPr>
        <w:pStyle w:val="13"/>
        <w:adjustRightInd w:val="0"/>
        <w:snapToGrid w:val="0"/>
        <w:spacing w:line="360" w:lineRule="auto"/>
        <w:jc w:val="center"/>
        <w:outlineLvl w:val="0"/>
        <w:rPr>
          <w:rFonts w:hint="eastAsia" w:ascii="宋体" w:hAnsi="宋体" w:eastAsia="宋体" w:cs="宋体"/>
          <w:color w:val="auto"/>
          <w:sz w:val="52"/>
          <w:szCs w:val="52"/>
          <w:lang w:eastAsia="zh-CN"/>
        </w:rPr>
      </w:pPr>
      <w:r>
        <w:rPr>
          <w:rStyle w:val="34"/>
          <w:rFonts w:hint="eastAsia" w:ascii="宋体" w:hAnsi="宋体" w:eastAsia="宋体" w:cs="宋体"/>
          <w:color w:val="auto"/>
          <w:sz w:val="44"/>
          <w:szCs w:val="44"/>
          <w:lang w:eastAsia="zh-CN"/>
        </w:rPr>
        <w:t>2026年度工业地产公司用电专项安全检查整改相关物品采购项目</w:t>
      </w:r>
    </w:p>
    <w:p w14:paraId="426FF96A">
      <w:pPr>
        <w:pStyle w:val="13"/>
        <w:adjustRightInd w:val="0"/>
        <w:snapToGrid w:val="0"/>
        <w:spacing w:line="360" w:lineRule="auto"/>
        <w:ind w:left="109" w:leftChars="52"/>
        <w:rPr>
          <w:rFonts w:hint="eastAsia" w:ascii="宋体" w:hAnsi="宋体" w:eastAsia="宋体" w:cs="宋体"/>
          <w:color w:val="auto"/>
        </w:rPr>
      </w:pPr>
    </w:p>
    <w:p w14:paraId="190C2EEE">
      <w:pPr>
        <w:pStyle w:val="13"/>
        <w:adjustRightInd w:val="0"/>
        <w:snapToGrid w:val="0"/>
        <w:spacing w:line="360" w:lineRule="auto"/>
        <w:ind w:left="109" w:leftChars="52"/>
        <w:rPr>
          <w:rFonts w:hint="eastAsia" w:ascii="宋体" w:hAnsi="宋体" w:eastAsia="宋体" w:cs="宋体"/>
          <w:color w:val="auto"/>
        </w:rPr>
      </w:pPr>
    </w:p>
    <w:p w14:paraId="18355618">
      <w:pPr>
        <w:pStyle w:val="13"/>
        <w:adjustRightInd w:val="0"/>
        <w:snapToGrid w:val="0"/>
        <w:spacing w:line="360" w:lineRule="auto"/>
        <w:ind w:left="109" w:leftChars="52"/>
        <w:rPr>
          <w:rFonts w:hint="eastAsia" w:ascii="宋体" w:hAnsi="宋体" w:eastAsia="宋体" w:cs="宋体"/>
          <w:color w:val="auto"/>
        </w:rPr>
      </w:pPr>
    </w:p>
    <w:p w14:paraId="3ADE3F24">
      <w:pPr>
        <w:pStyle w:val="13"/>
        <w:adjustRightInd w:val="0"/>
        <w:snapToGrid w:val="0"/>
        <w:spacing w:line="360" w:lineRule="auto"/>
        <w:ind w:left="109" w:leftChars="52"/>
        <w:rPr>
          <w:rFonts w:hint="eastAsia" w:ascii="宋体" w:hAnsi="宋体" w:eastAsia="宋体" w:cs="宋体"/>
          <w:color w:val="auto"/>
        </w:rPr>
      </w:pPr>
    </w:p>
    <w:p w14:paraId="7F135DD5">
      <w:pPr>
        <w:pStyle w:val="13"/>
        <w:adjustRightInd w:val="0"/>
        <w:snapToGrid w:val="0"/>
        <w:spacing w:line="360" w:lineRule="auto"/>
        <w:ind w:left="109" w:leftChars="52"/>
        <w:rPr>
          <w:rFonts w:hint="eastAsia" w:ascii="宋体" w:hAnsi="宋体" w:eastAsia="宋体" w:cs="宋体"/>
          <w:color w:val="auto"/>
          <w:sz w:val="36"/>
        </w:rPr>
      </w:pPr>
    </w:p>
    <w:p w14:paraId="417AF343">
      <w:pPr>
        <w:spacing w:line="360" w:lineRule="auto"/>
        <w:jc w:val="center"/>
        <w:rPr>
          <w:rFonts w:hint="eastAsia" w:ascii="宋体" w:hAnsi="宋体" w:eastAsia="宋体" w:cs="宋体"/>
          <w:b/>
          <w:color w:val="auto"/>
          <w:sz w:val="72"/>
          <w:szCs w:val="72"/>
        </w:rPr>
      </w:pPr>
      <w:r>
        <w:rPr>
          <w:rFonts w:hint="eastAsia" w:ascii="宋体" w:hAnsi="宋体" w:eastAsia="宋体" w:cs="宋体"/>
          <w:b/>
          <w:color w:val="auto"/>
          <w:sz w:val="72"/>
          <w:szCs w:val="72"/>
          <w:lang w:val="en-US" w:eastAsia="zh-CN"/>
        </w:rPr>
        <w:t>招 标</w:t>
      </w:r>
      <w:r>
        <w:rPr>
          <w:rFonts w:hint="eastAsia" w:ascii="宋体" w:hAnsi="宋体" w:eastAsia="宋体" w:cs="宋体"/>
          <w:b/>
          <w:color w:val="auto"/>
          <w:sz w:val="72"/>
          <w:szCs w:val="72"/>
        </w:rPr>
        <w:t xml:space="preserve"> 文 件</w:t>
      </w:r>
    </w:p>
    <w:p w14:paraId="30FE584E">
      <w:pPr>
        <w:spacing w:line="360" w:lineRule="auto"/>
        <w:jc w:val="center"/>
        <w:rPr>
          <w:rFonts w:hint="eastAsia" w:ascii="宋体" w:hAnsi="宋体" w:eastAsia="宋体" w:cs="宋体"/>
          <w:b/>
          <w:color w:val="auto"/>
          <w:sz w:val="84"/>
          <w:szCs w:val="84"/>
          <w:lang w:eastAsia="zh-CN"/>
        </w:rPr>
      </w:pPr>
    </w:p>
    <w:p w14:paraId="704927AB">
      <w:pPr>
        <w:spacing w:line="360" w:lineRule="auto"/>
        <w:rPr>
          <w:rFonts w:hint="eastAsia" w:ascii="宋体" w:hAnsi="宋体" w:eastAsia="宋体" w:cs="宋体"/>
          <w:b/>
          <w:color w:val="auto"/>
          <w:sz w:val="15"/>
          <w:szCs w:val="15"/>
        </w:rPr>
      </w:pPr>
    </w:p>
    <w:p w14:paraId="4D92805E">
      <w:pPr>
        <w:spacing w:line="360" w:lineRule="auto"/>
        <w:rPr>
          <w:rFonts w:hint="eastAsia" w:ascii="宋体" w:hAnsi="宋体" w:eastAsia="宋体" w:cs="宋体"/>
          <w:b/>
          <w:color w:val="auto"/>
          <w:sz w:val="15"/>
          <w:szCs w:val="15"/>
        </w:rPr>
      </w:pPr>
    </w:p>
    <w:p w14:paraId="759D7830">
      <w:pPr>
        <w:spacing w:line="360" w:lineRule="auto"/>
        <w:rPr>
          <w:rFonts w:hint="eastAsia" w:ascii="宋体" w:hAnsi="宋体" w:eastAsia="宋体" w:cs="宋体"/>
          <w:color w:val="auto"/>
          <w:sz w:val="28"/>
        </w:rPr>
      </w:pPr>
    </w:p>
    <w:p w14:paraId="07A23024">
      <w:pPr>
        <w:snapToGrid w:val="0"/>
        <w:spacing w:line="360" w:lineRule="auto"/>
        <w:jc w:val="center"/>
        <w:rPr>
          <w:rFonts w:hint="eastAsia" w:ascii="宋体" w:hAnsi="宋体" w:eastAsia="宋体" w:cs="宋体"/>
          <w:color w:val="auto"/>
          <w:sz w:val="30"/>
          <w:szCs w:val="30"/>
        </w:rPr>
      </w:pPr>
      <w:r>
        <w:rPr>
          <w:rFonts w:hint="eastAsia" w:ascii="宋体" w:hAnsi="宋体" w:eastAsia="宋体" w:cs="宋体"/>
          <w:b/>
          <w:color w:val="auto"/>
          <w:sz w:val="30"/>
          <w:szCs w:val="30"/>
        </w:rPr>
        <w:t xml:space="preserve">   </w:t>
      </w:r>
      <w:r>
        <w:rPr>
          <w:rFonts w:hint="eastAsia" w:ascii="宋体" w:hAnsi="宋体" w:eastAsia="宋体" w:cs="宋体"/>
          <w:b/>
          <w:color w:val="auto"/>
          <w:sz w:val="30"/>
          <w:szCs w:val="30"/>
          <w:lang w:val="en-US" w:eastAsia="zh-CN"/>
        </w:rPr>
        <w:t xml:space="preserve"> </w:t>
      </w:r>
      <w:r>
        <w:rPr>
          <w:rFonts w:hint="eastAsia" w:ascii="宋体" w:hAnsi="宋体" w:eastAsia="宋体" w:cs="宋体"/>
          <w:b/>
          <w:color w:val="auto"/>
          <w:sz w:val="30"/>
          <w:szCs w:val="30"/>
        </w:rPr>
        <w:t xml:space="preserve">招 标 人  </w:t>
      </w:r>
      <w:r>
        <w:rPr>
          <w:rFonts w:hint="eastAsia" w:ascii="宋体" w:hAnsi="宋体" w:eastAsia="宋体" w:cs="宋体"/>
          <w:b/>
          <w:color w:val="auto"/>
          <w:sz w:val="30"/>
          <w:szCs w:val="30"/>
          <w:u w:val="single"/>
        </w:rPr>
        <w:t xml:space="preserve"> </w:t>
      </w:r>
      <w:r>
        <w:rPr>
          <w:rFonts w:hint="eastAsia" w:ascii="宋体" w:hAnsi="宋体" w:eastAsia="宋体" w:cs="宋体"/>
          <w:color w:val="auto"/>
          <w:sz w:val="30"/>
          <w:szCs w:val="30"/>
          <w:u w:val="single"/>
        </w:rPr>
        <w:t xml:space="preserve">                      （盖章）</w:t>
      </w:r>
    </w:p>
    <w:p w14:paraId="28370522">
      <w:pPr>
        <w:snapToGrid w:val="0"/>
        <w:spacing w:line="360" w:lineRule="auto"/>
        <w:ind w:firstLine="1777" w:firstLineChars="590"/>
        <w:outlineLvl w:val="0"/>
        <w:rPr>
          <w:rFonts w:hint="eastAsia" w:ascii="宋体" w:hAnsi="宋体" w:eastAsia="宋体" w:cs="宋体"/>
          <w:color w:val="auto"/>
          <w:sz w:val="30"/>
          <w:szCs w:val="30"/>
        </w:rPr>
      </w:pPr>
      <w:r>
        <w:rPr>
          <w:rFonts w:hint="eastAsia" w:ascii="宋体" w:hAnsi="宋体" w:eastAsia="宋体" w:cs="宋体"/>
          <w:b/>
          <w:color w:val="auto"/>
          <w:sz w:val="30"/>
          <w:szCs w:val="30"/>
        </w:rPr>
        <w:t>法定代表人</w:t>
      </w:r>
    </w:p>
    <w:p w14:paraId="462B70AC">
      <w:pPr>
        <w:snapToGrid w:val="0"/>
        <w:spacing w:line="360" w:lineRule="auto"/>
        <w:ind w:firstLine="1629" w:firstLineChars="541"/>
        <w:outlineLvl w:val="0"/>
        <w:rPr>
          <w:rFonts w:hint="eastAsia" w:ascii="宋体" w:hAnsi="宋体" w:eastAsia="宋体" w:cs="宋体"/>
          <w:color w:val="auto"/>
          <w:sz w:val="30"/>
          <w:szCs w:val="30"/>
        </w:rPr>
      </w:pPr>
      <w:r>
        <w:rPr>
          <w:rFonts w:hint="eastAsia" w:ascii="宋体" w:hAnsi="宋体" w:eastAsia="宋体" w:cs="宋体"/>
          <w:b/>
          <w:color w:val="auto"/>
          <w:sz w:val="30"/>
          <w:szCs w:val="30"/>
        </w:rPr>
        <w:t>（或授权委托人）</w:t>
      </w:r>
      <w:r>
        <w:rPr>
          <w:rFonts w:hint="eastAsia" w:ascii="宋体" w:hAnsi="宋体" w:eastAsia="宋体" w:cs="宋体"/>
          <w:color w:val="auto"/>
          <w:sz w:val="30"/>
          <w:szCs w:val="30"/>
        </w:rPr>
        <w:t xml:space="preserve"> </w:t>
      </w:r>
      <w:r>
        <w:rPr>
          <w:rFonts w:hint="eastAsia" w:ascii="宋体" w:hAnsi="宋体" w:eastAsia="宋体" w:cs="宋体"/>
          <w:color w:val="auto"/>
          <w:sz w:val="30"/>
          <w:szCs w:val="30"/>
          <w:u w:val="single"/>
        </w:rPr>
        <w:t xml:space="preserve">          （签字或盖章）</w:t>
      </w:r>
    </w:p>
    <w:p w14:paraId="3A292060">
      <w:pPr>
        <w:snapToGrid w:val="0"/>
        <w:spacing w:line="360" w:lineRule="auto"/>
        <w:ind w:firstLine="1623" w:firstLineChars="541"/>
        <w:outlineLvl w:val="0"/>
        <w:rPr>
          <w:rFonts w:hint="eastAsia" w:ascii="宋体" w:hAnsi="宋体" w:eastAsia="宋体" w:cs="宋体"/>
          <w:color w:val="auto"/>
          <w:sz w:val="28"/>
          <w:szCs w:val="28"/>
        </w:rPr>
      </w:pPr>
      <w:r>
        <w:rPr>
          <w:rFonts w:hint="eastAsia" w:ascii="宋体" w:hAnsi="宋体" w:eastAsia="宋体" w:cs="宋体"/>
          <w:color w:val="auto"/>
          <w:sz w:val="30"/>
          <w:szCs w:val="30"/>
        </w:rPr>
        <w:t xml:space="preserve">         </w:t>
      </w:r>
    </w:p>
    <w:p w14:paraId="582C40AB">
      <w:pPr>
        <w:spacing w:line="360" w:lineRule="auto"/>
        <w:jc w:val="center"/>
        <w:rPr>
          <w:rFonts w:hint="eastAsia" w:ascii="宋体" w:hAnsi="宋体" w:eastAsia="宋体" w:cs="宋体"/>
          <w:b/>
          <w:bCs/>
          <w:color w:val="auto"/>
          <w:spacing w:val="0"/>
          <w:sz w:val="36"/>
          <w:szCs w:val="32"/>
        </w:rPr>
      </w:pPr>
    </w:p>
    <w:p w14:paraId="3DC5845C">
      <w:pPr>
        <w:spacing w:line="360" w:lineRule="auto"/>
        <w:jc w:val="center"/>
        <w:rPr>
          <w:rFonts w:hint="eastAsia" w:ascii="宋体" w:hAnsi="宋体" w:eastAsia="宋体" w:cs="宋体"/>
          <w:b/>
          <w:bCs/>
          <w:color w:val="auto"/>
          <w:spacing w:val="0"/>
          <w:sz w:val="36"/>
          <w:szCs w:val="32"/>
        </w:rPr>
      </w:pPr>
    </w:p>
    <w:p w14:paraId="331A5E62">
      <w:pPr>
        <w:spacing w:line="360" w:lineRule="auto"/>
        <w:jc w:val="center"/>
        <w:outlineLvl w:val="0"/>
        <w:rPr>
          <w:rFonts w:hint="eastAsia" w:ascii="宋体" w:hAnsi="宋体" w:eastAsia="宋体" w:cs="宋体"/>
          <w:b/>
          <w:bCs/>
          <w:color w:val="auto"/>
          <w:spacing w:val="0"/>
          <w:sz w:val="36"/>
          <w:szCs w:val="32"/>
        </w:rPr>
        <w:sectPr>
          <w:headerReference r:id="rId4" w:type="first"/>
          <w:headerReference r:id="rId3" w:type="default"/>
          <w:footerReference r:id="rId5" w:type="default"/>
          <w:footerReference r:id="rId6" w:type="even"/>
          <w:pgSz w:w="11906" w:h="16838"/>
          <w:pgMar w:top="1417" w:right="1417" w:bottom="1417" w:left="1417" w:header="851" w:footer="992" w:gutter="0"/>
          <w:pgNumType w:start="0"/>
          <w:cols w:space="720" w:num="1"/>
          <w:titlePg/>
          <w:rtlGutter w:val="0"/>
          <w:docGrid w:type="lines" w:linePitch="312" w:charSpace="0"/>
        </w:sectPr>
      </w:pPr>
      <w:r>
        <w:rPr>
          <w:rFonts w:hint="eastAsia" w:ascii="宋体" w:hAnsi="宋体" w:eastAsia="宋体" w:cs="宋体"/>
          <w:b/>
          <w:bCs/>
          <w:color w:val="auto"/>
          <w:spacing w:val="0"/>
          <w:sz w:val="36"/>
          <w:szCs w:val="32"/>
        </w:rPr>
        <w:t>二〇二</w:t>
      </w:r>
      <w:r>
        <w:rPr>
          <w:rFonts w:hint="eastAsia" w:ascii="宋体" w:hAnsi="宋体" w:eastAsia="宋体" w:cs="宋体"/>
          <w:b/>
          <w:bCs/>
          <w:color w:val="auto"/>
          <w:spacing w:val="0"/>
          <w:sz w:val="36"/>
          <w:szCs w:val="32"/>
          <w:lang w:val="en-US" w:eastAsia="zh-CN"/>
        </w:rPr>
        <w:t>六</w:t>
      </w:r>
      <w:r>
        <w:rPr>
          <w:rFonts w:hint="eastAsia" w:ascii="宋体" w:hAnsi="宋体" w:eastAsia="宋体" w:cs="宋体"/>
          <w:b/>
          <w:bCs/>
          <w:color w:val="auto"/>
          <w:spacing w:val="0"/>
          <w:sz w:val="36"/>
          <w:szCs w:val="32"/>
        </w:rPr>
        <w:t>年</w:t>
      </w:r>
      <w:r>
        <w:rPr>
          <w:rFonts w:hint="eastAsia" w:ascii="宋体" w:hAnsi="宋体" w:eastAsia="宋体" w:cs="宋体"/>
          <w:b/>
          <w:bCs/>
          <w:color w:val="auto"/>
          <w:spacing w:val="0"/>
          <w:sz w:val="36"/>
          <w:szCs w:val="32"/>
          <w:lang w:val="en-US" w:eastAsia="zh-CN"/>
        </w:rPr>
        <w:t>七</w:t>
      </w:r>
      <w:r>
        <w:rPr>
          <w:rFonts w:hint="eastAsia" w:ascii="宋体" w:hAnsi="宋体" w:eastAsia="宋体" w:cs="宋体"/>
          <w:b/>
          <w:bCs/>
          <w:color w:val="auto"/>
          <w:spacing w:val="0"/>
          <w:sz w:val="36"/>
          <w:szCs w:val="32"/>
        </w:rPr>
        <w:t>月</w:t>
      </w:r>
    </w:p>
    <w:p w14:paraId="5B47937B">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color w:val="auto"/>
          <w:sz w:val="13"/>
          <w:szCs w:val="13"/>
        </w:rPr>
      </w:pPr>
      <w:r>
        <w:rPr>
          <w:rFonts w:hint="eastAsia" w:ascii="宋体" w:hAnsi="宋体" w:eastAsia="宋体" w:cs="宋体"/>
          <w:b/>
          <w:bCs/>
          <w:color w:val="auto"/>
          <w:spacing w:val="0"/>
          <w:sz w:val="36"/>
          <w:szCs w:val="32"/>
          <w:lang w:val="en-US" w:eastAsia="zh-CN"/>
        </w:rPr>
        <w:t>招 标</w:t>
      </w:r>
      <w:r>
        <w:rPr>
          <w:rFonts w:hint="eastAsia" w:ascii="宋体" w:hAnsi="宋体" w:eastAsia="宋体" w:cs="宋体"/>
          <w:b/>
          <w:bCs/>
          <w:color w:val="auto"/>
          <w:spacing w:val="0"/>
          <w:sz w:val="36"/>
          <w:szCs w:val="32"/>
        </w:rPr>
        <w:t xml:space="preserve"> 文 件</w:t>
      </w:r>
    </w:p>
    <w:p w14:paraId="5B1FD67A">
      <w:pPr>
        <w:keepNext w:val="0"/>
        <w:keepLines w:val="0"/>
        <w:pageBreakBefore w:val="0"/>
        <w:kinsoku/>
        <w:wordWrap/>
        <w:overflowPunct/>
        <w:topLinePunct w:val="0"/>
        <w:bidi w:val="0"/>
        <w:adjustRightInd/>
        <w:snapToGrid/>
        <w:spacing w:line="460" w:lineRule="exact"/>
        <w:ind w:right="0" w:firstLine="480" w:firstLineChars="200"/>
        <w:jc w:val="left"/>
        <w:textAlignment w:val="auto"/>
        <w:rPr>
          <w:rFonts w:hint="eastAsia" w:ascii="宋体" w:hAnsi="宋体" w:eastAsia="宋体" w:cs="宋体"/>
          <w:color w:val="auto"/>
          <w:spacing w:val="0"/>
          <w:sz w:val="24"/>
        </w:rPr>
      </w:pPr>
      <w:r>
        <w:rPr>
          <w:rFonts w:hint="eastAsia" w:ascii="宋体" w:hAnsi="宋体" w:eastAsia="宋体" w:cs="宋体"/>
          <w:color w:val="auto"/>
          <w:sz w:val="24"/>
          <w:lang w:eastAsia="zh-CN"/>
        </w:rPr>
        <w:t>盐城市国投工业地产有限公司</w:t>
      </w:r>
      <w:r>
        <w:rPr>
          <w:rFonts w:hint="eastAsia" w:ascii="宋体" w:hAnsi="宋体" w:eastAsia="宋体" w:cs="宋体"/>
          <w:color w:val="auto"/>
          <w:sz w:val="24"/>
        </w:rPr>
        <w:t>负责实施的</w:t>
      </w:r>
      <w:r>
        <w:rPr>
          <w:rFonts w:hint="eastAsia" w:ascii="宋体" w:hAnsi="宋体" w:eastAsia="宋体" w:cs="宋体"/>
          <w:color w:val="auto"/>
          <w:sz w:val="24"/>
          <w:lang w:eastAsia="zh-CN"/>
        </w:rPr>
        <w:t>2026年度工业地产公司用电专项安全检查整改相关物品采购项目</w:t>
      </w:r>
      <w:r>
        <w:rPr>
          <w:rFonts w:hint="eastAsia" w:ascii="宋体" w:hAnsi="宋体" w:eastAsia="宋体" w:cs="宋体"/>
          <w:color w:val="auto"/>
          <w:sz w:val="24"/>
        </w:rPr>
        <w:t>，拟采用</w:t>
      </w:r>
      <w:r>
        <w:rPr>
          <w:rFonts w:hint="eastAsia" w:ascii="宋体" w:hAnsi="宋体" w:eastAsia="宋体" w:cs="宋体"/>
          <w:color w:val="auto"/>
          <w:sz w:val="24"/>
          <w:lang w:val="en-US" w:eastAsia="zh-CN"/>
        </w:rPr>
        <w:t>经评审的最低投标价法</w:t>
      </w:r>
      <w:r>
        <w:rPr>
          <w:rFonts w:hint="eastAsia" w:ascii="宋体" w:hAnsi="宋体" w:eastAsia="宋体" w:cs="宋体"/>
          <w:color w:val="auto"/>
          <w:sz w:val="24"/>
        </w:rPr>
        <w:t>进行</w:t>
      </w:r>
      <w:r>
        <w:rPr>
          <w:rFonts w:hint="eastAsia" w:ascii="宋体" w:hAnsi="宋体" w:eastAsia="宋体" w:cs="宋体"/>
          <w:color w:val="auto"/>
          <w:sz w:val="24"/>
          <w:lang w:val="en-US" w:eastAsia="zh-CN"/>
        </w:rPr>
        <w:t>招标</w:t>
      </w:r>
      <w:r>
        <w:rPr>
          <w:rFonts w:hint="eastAsia" w:ascii="宋体" w:hAnsi="宋体" w:eastAsia="宋体" w:cs="宋体"/>
          <w:color w:val="auto"/>
          <w:sz w:val="24"/>
          <w:lang w:eastAsia="zh-CN"/>
        </w:rPr>
        <w:t>，</w:t>
      </w:r>
      <w:r>
        <w:rPr>
          <w:rFonts w:hint="eastAsia" w:ascii="宋体" w:hAnsi="宋体" w:eastAsia="宋体" w:cs="宋体"/>
          <w:color w:val="auto"/>
          <w:sz w:val="24"/>
        </w:rPr>
        <w:t>具体有关事宜如下：</w:t>
      </w:r>
    </w:p>
    <w:p w14:paraId="2707797B">
      <w:pPr>
        <w:keepNext w:val="0"/>
        <w:keepLines w:val="0"/>
        <w:pageBreakBefore w:val="0"/>
        <w:kinsoku/>
        <w:wordWrap/>
        <w:overflowPunct/>
        <w:topLinePunct w:val="0"/>
        <w:bidi w:val="0"/>
        <w:adjustRightInd/>
        <w:snapToGrid/>
        <w:spacing w:line="460" w:lineRule="exact"/>
        <w:ind w:right="0" w:firstLine="482" w:firstLineChars="200"/>
        <w:jc w:val="left"/>
        <w:textAlignment w:val="auto"/>
        <w:rPr>
          <w:rFonts w:hint="eastAsia" w:ascii="宋体" w:hAnsi="宋体" w:eastAsia="宋体" w:cs="宋体"/>
          <w:b/>
          <w:bCs/>
          <w:color w:val="auto"/>
          <w:sz w:val="24"/>
        </w:rPr>
      </w:pPr>
    </w:p>
    <w:p w14:paraId="21282C15">
      <w:pPr>
        <w:keepNext w:val="0"/>
        <w:keepLines w:val="0"/>
        <w:pageBreakBefore w:val="0"/>
        <w:widowControl w:val="0"/>
        <w:kinsoku/>
        <w:wordWrap/>
        <w:overflowPunct/>
        <w:topLinePunct w:val="0"/>
        <w:autoSpaceDE/>
        <w:autoSpaceDN/>
        <w:bidi w:val="0"/>
        <w:adjustRightInd/>
        <w:snapToGrid/>
        <w:spacing w:line="360" w:lineRule="auto"/>
        <w:ind w:right="0" w:firstLine="643" w:firstLineChars="200"/>
        <w:jc w:val="left"/>
        <w:textAlignment w:val="auto"/>
        <w:outlineLvl w:val="1"/>
        <w:rPr>
          <w:rFonts w:hint="eastAsia" w:ascii="宋体" w:hAnsi="宋体" w:eastAsia="宋体" w:cs="宋体"/>
          <w:b/>
          <w:bCs/>
          <w:color w:val="auto"/>
          <w:sz w:val="24"/>
        </w:rPr>
      </w:pPr>
      <w:r>
        <w:rPr>
          <w:rFonts w:hint="eastAsia" w:ascii="宋体" w:hAnsi="宋体" w:eastAsia="宋体" w:cs="宋体"/>
          <w:b/>
          <w:bCs/>
          <w:color w:val="auto"/>
          <w:sz w:val="32"/>
          <w:szCs w:val="32"/>
        </w:rPr>
        <w:t>一、投标须知</w:t>
      </w:r>
    </w:p>
    <w:p w14:paraId="49D6FA73">
      <w:pPr>
        <w:keepNext w:val="0"/>
        <w:keepLines w:val="0"/>
        <w:pageBreakBefore w:val="0"/>
        <w:kinsoku/>
        <w:wordWrap/>
        <w:overflowPunct/>
        <w:topLinePunct w:val="0"/>
        <w:bidi w:val="0"/>
        <w:adjustRightInd/>
        <w:snapToGrid/>
        <w:spacing w:line="360" w:lineRule="auto"/>
        <w:ind w:right="0" w:firstLine="482" w:firstLineChars="200"/>
        <w:jc w:val="left"/>
        <w:textAlignment w:val="auto"/>
        <w:outlineLvl w:val="2"/>
        <w:rPr>
          <w:rFonts w:hint="eastAsia" w:ascii="宋体" w:hAnsi="宋体" w:eastAsia="宋体" w:cs="宋体"/>
          <w:color w:val="auto"/>
          <w:sz w:val="24"/>
        </w:rPr>
      </w:pPr>
      <w:r>
        <w:rPr>
          <w:rFonts w:hint="eastAsia" w:ascii="宋体" w:hAnsi="宋体" w:eastAsia="宋体" w:cs="宋体"/>
          <w:b/>
          <w:bCs/>
          <w:color w:val="auto"/>
          <w:sz w:val="24"/>
        </w:rPr>
        <w:t>1、项目概况：</w:t>
      </w:r>
    </w:p>
    <w:p w14:paraId="6AFBC157">
      <w:pPr>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 xml:space="preserve">1.1 </w:t>
      </w:r>
      <w:r>
        <w:rPr>
          <w:rFonts w:hint="eastAsia" w:ascii="宋体" w:hAnsi="宋体" w:eastAsia="宋体" w:cs="宋体"/>
          <w:color w:val="auto"/>
          <w:sz w:val="24"/>
          <w:lang w:val="en-US" w:eastAsia="zh-CN"/>
        </w:rPr>
        <w:t>项目</w:t>
      </w:r>
      <w:r>
        <w:rPr>
          <w:rFonts w:hint="eastAsia" w:ascii="宋体" w:hAnsi="宋体" w:eastAsia="宋体" w:cs="宋体"/>
          <w:color w:val="auto"/>
          <w:sz w:val="24"/>
        </w:rPr>
        <w:t>名称：</w:t>
      </w:r>
      <w:r>
        <w:rPr>
          <w:rFonts w:hint="eastAsia" w:ascii="宋体" w:hAnsi="宋体" w:eastAsia="宋体" w:cs="宋体"/>
          <w:color w:val="auto"/>
          <w:sz w:val="24"/>
          <w:lang w:eastAsia="zh-CN"/>
        </w:rPr>
        <w:t>2026年度工业地产公司用电专项安全检查整改相关物品采购项目</w:t>
      </w:r>
      <w:r>
        <w:rPr>
          <w:rFonts w:hint="eastAsia" w:ascii="宋体" w:hAnsi="宋体" w:eastAsia="宋体" w:cs="宋体"/>
          <w:color w:val="auto"/>
          <w:sz w:val="24"/>
        </w:rPr>
        <w:t>。</w:t>
      </w:r>
    </w:p>
    <w:p w14:paraId="7EDFDAFB">
      <w:pPr>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 xml:space="preserve">1.2 </w:t>
      </w:r>
      <w:r>
        <w:rPr>
          <w:rFonts w:hint="eastAsia" w:ascii="宋体" w:hAnsi="宋体" w:eastAsia="宋体" w:cs="宋体"/>
          <w:color w:val="auto"/>
          <w:sz w:val="24"/>
          <w:lang w:val="en-US" w:eastAsia="zh-CN"/>
        </w:rPr>
        <w:t>项目</w:t>
      </w:r>
      <w:r>
        <w:rPr>
          <w:rFonts w:hint="eastAsia" w:ascii="宋体" w:hAnsi="宋体" w:eastAsia="宋体" w:cs="宋体"/>
          <w:color w:val="auto"/>
          <w:sz w:val="24"/>
        </w:rPr>
        <w:t>地点：江苏省</w:t>
      </w:r>
      <w:r>
        <w:rPr>
          <w:rFonts w:hint="eastAsia" w:ascii="宋体" w:hAnsi="宋体" w:eastAsia="宋体" w:cs="宋体"/>
          <w:color w:val="auto"/>
          <w:sz w:val="24"/>
          <w:lang w:eastAsia="zh-CN"/>
        </w:rPr>
        <w:t>盐城市境内</w:t>
      </w:r>
      <w:r>
        <w:rPr>
          <w:rFonts w:hint="eastAsia" w:ascii="宋体" w:hAnsi="宋体" w:eastAsia="宋体" w:cs="宋体"/>
          <w:color w:val="auto"/>
          <w:sz w:val="24"/>
        </w:rPr>
        <w:t>。</w:t>
      </w:r>
    </w:p>
    <w:p w14:paraId="4EBDA160">
      <w:pPr>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1.3 招标内容及标段划分：</w:t>
      </w:r>
    </w:p>
    <w:p w14:paraId="7F0241D0">
      <w:pPr>
        <w:pageBreakBefore w:val="0"/>
        <w:kinsoku/>
        <w:overflowPunct/>
        <w:topLinePunct w:val="0"/>
        <w:bidi w:val="0"/>
        <w:adjustRightInd/>
        <w:spacing w:line="360" w:lineRule="auto"/>
        <w:ind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kern w:val="21"/>
          <w:sz w:val="24"/>
          <w:shd w:val="clear" w:color="auto" w:fill="FFFFFF"/>
          <w:lang w:bidi="ar"/>
        </w:rPr>
        <w:t>本次招标为一个标段，</w:t>
      </w:r>
      <w:r>
        <w:rPr>
          <w:rFonts w:hint="eastAsia" w:ascii="宋体" w:hAnsi="宋体" w:eastAsia="宋体" w:cs="宋体"/>
          <w:color w:val="auto"/>
          <w:sz w:val="24"/>
        </w:rPr>
        <w:t>招标内容为</w:t>
      </w:r>
      <w:r>
        <w:rPr>
          <w:rFonts w:hint="eastAsia" w:ascii="宋体" w:hAnsi="宋体" w:eastAsia="宋体" w:cs="宋体"/>
          <w:color w:val="auto"/>
          <w:sz w:val="24"/>
          <w:lang w:eastAsia="zh-CN"/>
        </w:rPr>
        <w:t>2026年度工业地产公司用电专项安全检查整改相关物品采购项目</w:t>
      </w:r>
      <w:r>
        <w:rPr>
          <w:rFonts w:hint="eastAsia" w:ascii="宋体" w:hAnsi="宋体" w:eastAsia="宋体" w:cs="宋体"/>
          <w:color w:val="auto"/>
          <w:sz w:val="24"/>
          <w:lang w:val="en-US" w:eastAsia="zh-CN"/>
        </w:rPr>
        <w:t>，包括</w:t>
      </w:r>
      <w:r>
        <w:rPr>
          <w:rFonts w:hint="eastAsia" w:ascii="宋体" w:hAnsi="宋体" w:eastAsia="宋体" w:cs="宋体"/>
          <w:color w:val="auto"/>
          <w:sz w:val="24"/>
          <w:lang w:eastAsia="zh-CN"/>
        </w:rPr>
        <w:t>直流屏模块、直流屏电池等物品</w:t>
      </w:r>
      <w:r>
        <w:rPr>
          <w:rFonts w:hint="eastAsia" w:ascii="宋体" w:hAnsi="宋体" w:eastAsia="宋体" w:cs="宋体"/>
          <w:i w:val="0"/>
          <w:iCs w:val="0"/>
          <w:caps w:val="0"/>
          <w:color w:val="333333"/>
          <w:spacing w:val="0"/>
          <w:sz w:val="24"/>
          <w:szCs w:val="24"/>
          <w:shd w:val="clear" w:color="auto" w:fill="FFFFFF"/>
        </w:rPr>
        <w:t>的采购、生产、供应、运输、安装、调试等相关伴随服务</w:t>
      </w:r>
      <w:r>
        <w:rPr>
          <w:rFonts w:hint="eastAsia" w:ascii="宋体" w:hAnsi="宋体" w:eastAsia="宋体" w:cs="宋体"/>
          <w:i w:val="0"/>
          <w:iCs w:val="0"/>
          <w:caps w:val="0"/>
          <w:color w:val="333333"/>
          <w:spacing w:val="0"/>
          <w:sz w:val="24"/>
          <w:szCs w:val="24"/>
          <w:shd w:val="clear" w:color="auto" w:fill="FFFFFF"/>
          <w:lang w:eastAsia="zh-CN"/>
        </w:rPr>
        <w:t>，</w:t>
      </w:r>
      <w:r>
        <w:rPr>
          <w:rFonts w:hint="eastAsia" w:ascii="宋体" w:hAnsi="宋体" w:eastAsia="宋体" w:cs="宋体"/>
          <w:color w:val="auto"/>
          <w:sz w:val="24"/>
          <w:lang w:eastAsia="zh-CN"/>
        </w:rPr>
        <w:t>具体详见招标人提供的采购清单。招标人保留对上述招标</w:t>
      </w:r>
      <w:r>
        <w:rPr>
          <w:rFonts w:hint="eastAsia" w:ascii="宋体" w:hAnsi="宋体" w:eastAsia="宋体" w:cs="宋体"/>
          <w:color w:val="auto"/>
          <w:sz w:val="24"/>
          <w:lang w:val="en-US" w:eastAsia="zh-CN"/>
        </w:rPr>
        <w:t>内容</w:t>
      </w:r>
      <w:r>
        <w:rPr>
          <w:rFonts w:hint="eastAsia" w:ascii="宋体" w:hAnsi="宋体" w:eastAsia="宋体" w:cs="宋体"/>
          <w:color w:val="auto"/>
          <w:sz w:val="24"/>
          <w:lang w:eastAsia="zh-CN"/>
        </w:rPr>
        <w:t>进行适当调整的权利。</w:t>
      </w:r>
    </w:p>
    <w:p w14:paraId="1108DBB1">
      <w:pPr>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 xml:space="preserve">1.4 </w:t>
      </w:r>
      <w:r>
        <w:rPr>
          <w:rFonts w:hint="eastAsia" w:ascii="宋体" w:hAnsi="宋体" w:eastAsia="宋体" w:cs="宋体"/>
          <w:color w:val="auto"/>
          <w:sz w:val="24"/>
          <w:lang w:val="en-US" w:eastAsia="zh-CN"/>
        </w:rPr>
        <w:t>评标办法</w:t>
      </w:r>
      <w:r>
        <w:rPr>
          <w:rFonts w:hint="eastAsia" w:ascii="宋体" w:hAnsi="宋体" w:eastAsia="宋体" w:cs="宋体"/>
          <w:color w:val="auto"/>
          <w:sz w:val="24"/>
        </w:rPr>
        <w:t>：</w:t>
      </w:r>
      <w:r>
        <w:rPr>
          <w:rFonts w:hint="eastAsia" w:ascii="宋体" w:hAnsi="宋体" w:eastAsia="宋体" w:cs="宋体"/>
          <w:color w:val="auto"/>
          <w:sz w:val="24"/>
          <w:lang w:val="en-US" w:eastAsia="zh-CN"/>
        </w:rPr>
        <w:t>经评审的最低投标价法</w:t>
      </w:r>
      <w:r>
        <w:rPr>
          <w:rFonts w:hint="eastAsia" w:ascii="宋体" w:hAnsi="宋体" w:eastAsia="宋体" w:cs="宋体"/>
          <w:color w:val="auto"/>
          <w:sz w:val="24"/>
        </w:rPr>
        <w:t>。</w:t>
      </w:r>
    </w:p>
    <w:p w14:paraId="0B28B003">
      <w:pPr>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1.5 工期要求：</w:t>
      </w:r>
      <w:r>
        <w:rPr>
          <w:rFonts w:hint="eastAsia" w:ascii="宋体" w:hAnsi="宋体" w:cs="宋体"/>
          <w:color w:val="auto"/>
          <w:sz w:val="24"/>
          <w:highlight w:val="none"/>
          <w:lang w:val="en-US" w:eastAsia="zh-CN"/>
        </w:rPr>
        <w:t>合同签订后一周内</w:t>
      </w:r>
      <w:r>
        <w:rPr>
          <w:rFonts w:hint="eastAsia" w:ascii="宋体" w:hAnsi="宋体" w:eastAsia="宋体" w:cs="宋体"/>
          <w:color w:val="auto"/>
          <w:sz w:val="24"/>
          <w:highlight w:val="none"/>
        </w:rPr>
        <w:t>完成所需货物的采购、生产、供应、运输、安装、调试等相关伴随服务</w:t>
      </w:r>
      <w:r>
        <w:rPr>
          <w:rFonts w:hint="eastAsia" w:ascii="宋体" w:hAnsi="宋体" w:eastAsia="宋体" w:cs="宋体"/>
          <w:color w:val="auto"/>
          <w:sz w:val="24"/>
        </w:rPr>
        <w:t>。</w:t>
      </w:r>
    </w:p>
    <w:p w14:paraId="415444A3">
      <w:pPr>
        <w:pageBreakBefore w:val="0"/>
        <w:kinsoku/>
        <w:overflowPunct/>
        <w:topLinePunct w:val="0"/>
        <w:bidi w:val="0"/>
        <w:adjustRightInd/>
        <w:spacing w:line="360" w:lineRule="auto"/>
        <w:ind w:firstLine="480" w:firstLineChars="200"/>
        <w:jc w:val="left"/>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rPr>
        <w:t>1.6 质量标准：设备质量等级为“合格”，并符合</w:t>
      </w:r>
      <w:r>
        <w:rPr>
          <w:rFonts w:hint="eastAsia" w:ascii="宋体" w:hAnsi="宋体" w:eastAsia="宋体" w:cs="宋体"/>
          <w:color w:val="auto"/>
          <w:sz w:val="24"/>
          <w:lang w:eastAsia="zh-CN"/>
        </w:rPr>
        <w:t>采购文件</w:t>
      </w:r>
      <w:r>
        <w:rPr>
          <w:rFonts w:hint="eastAsia" w:ascii="宋体" w:hAnsi="宋体" w:eastAsia="宋体" w:cs="宋体"/>
          <w:color w:val="auto"/>
          <w:sz w:val="24"/>
        </w:rPr>
        <w:t>中技术要求、国家现行的</w:t>
      </w:r>
      <w:r>
        <w:rPr>
          <w:rFonts w:hint="eastAsia" w:ascii="宋体" w:hAnsi="宋体" w:eastAsia="宋体" w:cs="宋体"/>
          <w:color w:val="auto"/>
          <w:sz w:val="24"/>
          <w:lang w:val="en-US" w:eastAsia="zh-CN"/>
        </w:rPr>
        <w:t>相关规</w:t>
      </w:r>
      <w:r>
        <w:rPr>
          <w:rFonts w:hint="eastAsia" w:ascii="宋体" w:hAnsi="宋体" w:cs="宋体"/>
          <w:color w:val="auto"/>
          <w:sz w:val="24"/>
          <w:lang w:val="en-US" w:eastAsia="zh-CN"/>
        </w:rPr>
        <w:t>范和</w:t>
      </w:r>
      <w:r>
        <w:rPr>
          <w:rFonts w:hint="eastAsia" w:ascii="宋体" w:hAnsi="宋体" w:eastAsia="宋体" w:cs="宋体"/>
          <w:color w:val="auto"/>
          <w:sz w:val="24"/>
          <w:lang w:val="en-US" w:eastAsia="zh-CN"/>
        </w:rPr>
        <w:t>标准及有关部门最新颁布的相应的最新标准；项目确保按规范和标准验收，且</w:t>
      </w:r>
      <w:r>
        <w:rPr>
          <w:rFonts w:hint="eastAsia" w:ascii="宋体" w:hAnsi="宋体" w:cs="宋体"/>
          <w:color w:val="auto"/>
          <w:sz w:val="24"/>
          <w:lang w:val="en-US" w:eastAsia="zh-CN"/>
        </w:rPr>
        <w:t>达到</w:t>
      </w:r>
      <w:r>
        <w:rPr>
          <w:rFonts w:hint="eastAsia" w:ascii="宋体" w:hAnsi="宋体" w:eastAsia="宋体" w:cs="宋体"/>
          <w:color w:val="auto"/>
          <w:sz w:val="24"/>
          <w:lang w:val="en-US" w:eastAsia="zh-CN"/>
        </w:rPr>
        <w:t>国家合格标准。</w:t>
      </w:r>
    </w:p>
    <w:p w14:paraId="47B9D0E8">
      <w:pPr>
        <w:pageBreakBefore w:val="0"/>
        <w:kinsoku/>
        <w:overflowPunct/>
        <w:topLinePunct w:val="0"/>
        <w:bidi w:val="0"/>
        <w:adjustRightInd/>
        <w:spacing w:line="360" w:lineRule="auto"/>
        <w:ind w:firstLine="480" w:firstLineChars="200"/>
        <w:jc w:val="left"/>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1.7 质保期：</w:t>
      </w:r>
      <w:r>
        <w:rPr>
          <w:rFonts w:hint="eastAsia" w:ascii="宋体" w:hAnsi="宋体" w:cs="宋体"/>
          <w:color w:val="auto"/>
          <w:sz w:val="24"/>
          <w:highlight w:val="none"/>
          <w:lang w:val="en-US" w:eastAsia="zh-CN"/>
        </w:rPr>
        <w:t>一</w:t>
      </w:r>
      <w:r>
        <w:rPr>
          <w:rFonts w:hint="eastAsia" w:ascii="宋体" w:hAnsi="宋体" w:eastAsia="宋体" w:cs="宋体"/>
          <w:color w:val="auto"/>
          <w:sz w:val="24"/>
          <w:highlight w:val="none"/>
          <w:lang w:val="en-US" w:eastAsia="zh-CN"/>
        </w:rPr>
        <w:t>年</w:t>
      </w:r>
      <w:r>
        <w:rPr>
          <w:rFonts w:hint="eastAsia" w:ascii="宋体" w:hAnsi="宋体" w:eastAsia="宋体" w:cs="宋体"/>
          <w:color w:val="auto"/>
          <w:sz w:val="24"/>
          <w:lang w:val="en-US" w:eastAsia="zh-CN"/>
        </w:rPr>
        <w:t>。</w:t>
      </w:r>
    </w:p>
    <w:p w14:paraId="51B3761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1.8 采购单位：盐城市国投工业地产有限公司</w:t>
      </w:r>
    </w:p>
    <w:p w14:paraId="6A68267D">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left"/>
        <w:textAlignment w:val="auto"/>
        <w:rPr>
          <w:rFonts w:hint="eastAsia" w:ascii="宋体" w:hAnsi="宋体" w:eastAsia="宋体" w:cs="宋体"/>
          <w:color w:val="auto"/>
          <w:sz w:val="24"/>
          <w:highlight w:val="none"/>
          <w:u w:val="single"/>
          <w:lang w:val="en-US" w:eastAsia="zh-CN"/>
        </w:rPr>
      </w:pPr>
      <w:r>
        <w:rPr>
          <w:rFonts w:hint="eastAsia" w:ascii="宋体" w:hAnsi="宋体" w:eastAsia="宋体" w:cs="宋体"/>
          <w:color w:val="auto"/>
          <w:sz w:val="24"/>
          <w:lang w:val="en-US" w:eastAsia="zh-CN"/>
        </w:rPr>
        <w:t>联 系 人：胡工</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u w:val="single"/>
          <w:lang w:val="en-US" w:eastAsia="zh-CN"/>
        </w:rPr>
        <w:t xml:space="preserve">        </w:t>
      </w:r>
    </w:p>
    <w:p w14:paraId="5803A73A">
      <w:pPr>
        <w:pStyle w:val="15"/>
        <w:keepNext w:val="0"/>
        <w:keepLines w:val="0"/>
        <w:pageBreakBefore w:val="0"/>
        <w:widowControl w:val="0"/>
        <w:numPr>
          <w:ilvl w:val="0"/>
          <w:numId w:val="0"/>
        </w:numPr>
        <w:kinsoku/>
        <w:wordWrap/>
        <w:overflowPunct/>
        <w:topLinePunct w:val="0"/>
        <w:autoSpaceDE/>
        <w:autoSpaceDN/>
        <w:bidi w:val="0"/>
        <w:adjustRightInd/>
        <w:snapToGrid/>
        <w:spacing w:after="0" w:afterLines="0" w:line="360" w:lineRule="auto"/>
        <w:ind w:firstLine="960" w:firstLineChars="400"/>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联系电话：</w:t>
      </w:r>
      <w:r>
        <w:rPr>
          <w:rFonts w:hint="eastAsia" w:ascii="宋体" w:hAnsi="宋体" w:eastAsia="宋体" w:cs="宋体"/>
          <w:color w:val="auto"/>
          <w:kern w:val="2"/>
          <w:sz w:val="24"/>
          <w:szCs w:val="24"/>
          <w:lang w:val="en-US" w:eastAsia="zh-CN" w:bidi="ar-SA"/>
        </w:rPr>
        <w:t>0515-80551422、18651520727</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lang w:val="en-US" w:eastAsia="zh-CN"/>
        </w:rPr>
        <w:t xml:space="preserve">  </w:t>
      </w:r>
    </w:p>
    <w:p w14:paraId="26E52B28">
      <w:pPr>
        <w:keepNext w:val="0"/>
        <w:keepLines w:val="0"/>
        <w:pageBreakBefore w:val="0"/>
        <w:kinsoku/>
        <w:wordWrap/>
        <w:overflowPunct/>
        <w:topLinePunct w:val="0"/>
        <w:bidi w:val="0"/>
        <w:adjustRightInd/>
        <w:snapToGrid/>
        <w:spacing w:line="360" w:lineRule="auto"/>
        <w:ind w:right="0" w:firstLine="482" w:firstLineChars="200"/>
        <w:jc w:val="left"/>
        <w:textAlignment w:val="auto"/>
        <w:outlineLvl w:val="2"/>
        <w:rPr>
          <w:rFonts w:hint="eastAsia" w:ascii="宋体" w:hAnsi="宋体" w:eastAsia="宋体" w:cs="宋体"/>
          <w:b/>
          <w:bCs/>
          <w:color w:val="auto"/>
          <w:spacing w:val="0"/>
          <w:sz w:val="24"/>
        </w:rPr>
      </w:pPr>
      <w:r>
        <w:rPr>
          <w:rFonts w:hint="eastAsia" w:ascii="宋体" w:hAnsi="宋体" w:eastAsia="宋体" w:cs="宋体"/>
          <w:b/>
          <w:bCs/>
          <w:color w:val="auto"/>
          <w:spacing w:val="0"/>
          <w:sz w:val="24"/>
        </w:rPr>
        <w:t>2、投标人资格要求：</w:t>
      </w:r>
    </w:p>
    <w:p w14:paraId="2A69F889">
      <w:pPr>
        <w:keepNext w:val="0"/>
        <w:keepLines w:val="0"/>
        <w:pageBreakBefore w:val="0"/>
        <w:kinsoku/>
        <w:wordWrap/>
        <w:overflowPunct/>
        <w:topLinePunct w:val="0"/>
        <w:autoSpaceDE/>
        <w:autoSpaceDN/>
        <w:bidi w:val="0"/>
        <w:adjustRightInd/>
        <w:snapToGrid w:val="0"/>
        <w:spacing w:line="360" w:lineRule="auto"/>
        <w:ind w:right="0" w:firstLine="480" w:firstLineChars="200"/>
        <w:jc w:val="left"/>
        <w:textAlignment w:val="auto"/>
        <w:rPr>
          <w:rFonts w:hint="eastAsia" w:ascii="宋体" w:hAnsi="宋体" w:eastAsia="宋体" w:cs="宋体"/>
          <w:color w:val="auto"/>
          <w:spacing w:val="0"/>
          <w:sz w:val="24"/>
          <w:lang w:val="en-US" w:eastAsia="zh-CN"/>
        </w:rPr>
      </w:pPr>
      <w:r>
        <w:rPr>
          <w:rFonts w:hint="eastAsia" w:ascii="宋体" w:hAnsi="宋体" w:eastAsia="宋体" w:cs="宋体"/>
          <w:color w:val="auto"/>
          <w:spacing w:val="0"/>
          <w:sz w:val="24"/>
          <w:lang w:val="en-US" w:eastAsia="zh-CN"/>
        </w:rPr>
        <w:t>2</w:t>
      </w:r>
      <w:r>
        <w:rPr>
          <w:rFonts w:hint="eastAsia" w:ascii="宋体" w:hAnsi="宋体" w:eastAsia="宋体" w:cs="宋体"/>
          <w:color w:val="auto"/>
          <w:spacing w:val="0"/>
          <w:sz w:val="24"/>
        </w:rPr>
        <w:t>.1</w:t>
      </w:r>
      <w:r>
        <w:rPr>
          <w:rFonts w:hint="eastAsia" w:ascii="宋体" w:hAnsi="宋体" w:eastAsia="宋体" w:cs="宋体"/>
          <w:color w:val="auto"/>
          <w:spacing w:val="0"/>
          <w:sz w:val="24"/>
          <w:lang w:val="en-US" w:eastAsia="zh-CN"/>
        </w:rPr>
        <w:t xml:space="preserve"> </w:t>
      </w:r>
      <w:r>
        <w:rPr>
          <w:rFonts w:hint="eastAsia" w:ascii="宋体" w:hAnsi="宋体" w:eastAsia="宋体" w:cs="宋体"/>
          <w:color w:val="auto"/>
          <w:spacing w:val="0"/>
          <w:sz w:val="24"/>
        </w:rPr>
        <w:t>投标人资格：投标人必须是在中国境内注册，且有能力按照招标文件规定的要求完成本次招标项目的独立法人企业</w:t>
      </w:r>
      <w:r>
        <w:rPr>
          <w:rFonts w:hint="eastAsia" w:ascii="宋体" w:hAnsi="宋体" w:eastAsia="宋体" w:cs="宋体"/>
          <w:color w:val="auto"/>
          <w:spacing w:val="0"/>
          <w:sz w:val="24"/>
          <w:lang w:val="en-US" w:eastAsia="zh-CN"/>
        </w:rPr>
        <w:t>。</w:t>
      </w:r>
    </w:p>
    <w:p w14:paraId="21070F50">
      <w:pPr>
        <w:keepNext w:val="0"/>
        <w:keepLines w:val="0"/>
        <w:pageBreakBefore w:val="0"/>
        <w:kinsoku/>
        <w:wordWrap/>
        <w:overflowPunct/>
        <w:topLinePunct w:val="0"/>
        <w:autoSpaceDE/>
        <w:autoSpaceDN/>
        <w:bidi w:val="0"/>
        <w:adjustRightInd/>
        <w:snapToGrid w:val="0"/>
        <w:spacing w:line="360" w:lineRule="auto"/>
        <w:ind w:firstLine="464"/>
        <w:jc w:val="left"/>
        <w:textAlignment w:val="auto"/>
        <w:rPr>
          <w:rFonts w:hint="eastAsia" w:ascii="宋体" w:hAnsi="宋体" w:eastAsia="宋体" w:cs="宋体"/>
          <w:color w:val="auto"/>
          <w:spacing w:val="0"/>
          <w:sz w:val="24"/>
          <w:lang w:eastAsia="zh-CN"/>
        </w:rPr>
      </w:pPr>
      <w:r>
        <w:rPr>
          <w:rFonts w:hint="eastAsia" w:ascii="宋体" w:hAnsi="宋体" w:eastAsia="宋体" w:cs="宋体"/>
          <w:color w:val="auto"/>
          <w:spacing w:val="0"/>
          <w:sz w:val="24"/>
          <w:lang w:val="en-US" w:eastAsia="zh-CN"/>
        </w:rPr>
        <w:t xml:space="preserve">2.2 </w:t>
      </w:r>
      <w:r>
        <w:rPr>
          <w:rFonts w:hint="eastAsia" w:ascii="宋体" w:hAnsi="宋体" w:eastAsia="宋体" w:cs="宋体"/>
          <w:color w:val="auto"/>
          <w:spacing w:val="0"/>
          <w:sz w:val="24"/>
        </w:rPr>
        <w:t>本次招标不接受联合体投标</w:t>
      </w:r>
      <w:r>
        <w:rPr>
          <w:rFonts w:hint="eastAsia" w:ascii="宋体" w:hAnsi="宋体" w:eastAsia="宋体" w:cs="宋体"/>
          <w:color w:val="auto"/>
          <w:spacing w:val="0"/>
          <w:sz w:val="24"/>
          <w:lang w:eastAsia="zh-CN"/>
        </w:rPr>
        <w:t>。</w:t>
      </w:r>
    </w:p>
    <w:p w14:paraId="03BD6A7E">
      <w:pPr>
        <w:keepNext w:val="0"/>
        <w:keepLines w:val="0"/>
        <w:pageBreakBefore w:val="0"/>
        <w:kinsoku/>
        <w:wordWrap/>
        <w:overflowPunct/>
        <w:topLinePunct w:val="0"/>
        <w:autoSpaceDE/>
        <w:autoSpaceDN/>
        <w:bidi w:val="0"/>
        <w:adjustRightInd/>
        <w:snapToGrid w:val="0"/>
        <w:spacing w:line="360" w:lineRule="auto"/>
        <w:ind w:firstLine="464"/>
        <w:jc w:val="left"/>
        <w:textAlignment w:val="auto"/>
        <w:rPr>
          <w:rFonts w:hint="eastAsia" w:ascii="宋体" w:hAnsi="宋体" w:eastAsia="宋体" w:cs="宋体"/>
          <w:color w:val="auto"/>
          <w:spacing w:val="0"/>
          <w:sz w:val="24"/>
        </w:rPr>
      </w:pPr>
      <w:r>
        <w:rPr>
          <w:rFonts w:hint="eastAsia" w:ascii="宋体" w:hAnsi="宋体" w:eastAsia="宋体" w:cs="宋体"/>
          <w:color w:val="auto"/>
          <w:spacing w:val="0"/>
          <w:sz w:val="24"/>
          <w:lang w:val="en-US" w:eastAsia="zh-CN"/>
        </w:rPr>
        <w:t xml:space="preserve">2.3 </w:t>
      </w:r>
      <w:r>
        <w:rPr>
          <w:rFonts w:hint="eastAsia" w:ascii="宋体" w:hAnsi="宋体" w:eastAsia="宋体" w:cs="宋体"/>
          <w:color w:val="auto"/>
          <w:spacing w:val="0"/>
          <w:sz w:val="24"/>
        </w:rPr>
        <w:t xml:space="preserve">财务要求：投标人应具有独立订立合同的能力，未处于财产被接管和破产状态。             </w:t>
      </w:r>
    </w:p>
    <w:p w14:paraId="69D629E7">
      <w:pPr>
        <w:keepNext w:val="0"/>
        <w:keepLines w:val="0"/>
        <w:pageBreakBefore w:val="0"/>
        <w:kinsoku/>
        <w:wordWrap/>
        <w:overflowPunct/>
        <w:topLinePunct w:val="0"/>
        <w:autoSpaceDE/>
        <w:autoSpaceDN/>
        <w:bidi w:val="0"/>
        <w:adjustRightInd/>
        <w:snapToGrid w:val="0"/>
        <w:spacing w:line="360" w:lineRule="auto"/>
        <w:ind w:firstLine="464"/>
        <w:jc w:val="left"/>
        <w:textAlignment w:val="auto"/>
        <w:rPr>
          <w:rFonts w:hint="eastAsia" w:ascii="宋体" w:hAnsi="宋体" w:eastAsia="宋体" w:cs="宋体"/>
          <w:color w:val="auto"/>
          <w:spacing w:val="0"/>
          <w:sz w:val="24"/>
        </w:rPr>
      </w:pPr>
      <w:r>
        <w:rPr>
          <w:rFonts w:hint="eastAsia" w:ascii="宋体" w:hAnsi="宋体" w:eastAsia="宋体" w:cs="宋体"/>
          <w:color w:val="auto"/>
          <w:spacing w:val="0"/>
          <w:sz w:val="24"/>
          <w:lang w:val="en-US" w:eastAsia="zh-CN"/>
        </w:rPr>
        <w:t xml:space="preserve">2.4 </w:t>
      </w:r>
      <w:r>
        <w:rPr>
          <w:rFonts w:hint="eastAsia" w:ascii="宋体" w:hAnsi="宋体" w:eastAsia="宋体" w:cs="宋体"/>
          <w:color w:val="auto"/>
          <w:spacing w:val="0"/>
          <w:sz w:val="24"/>
        </w:rPr>
        <w:t>信誉要求：投标人不得存在下列情形：</w:t>
      </w:r>
    </w:p>
    <w:p w14:paraId="47632080">
      <w:pPr>
        <w:keepNext w:val="0"/>
        <w:keepLines w:val="0"/>
        <w:pageBreakBefore w:val="0"/>
        <w:kinsoku/>
        <w:wordWrap/>
        <w:overflowPunct/>
        <w:topLinePunct w:val="0"/>
        <w:autoSpaceDE/>
        <w:autoSpaceDN/>
        <w:bidi w:val="0"/>
        <w:adjustRightInd/>
        <w:snapToGrid w:val="0"/>
        <w:spacing w:line="360" w:lineRule="auto"/>
        <w:ind w:firstLine="464"/>
        <w:jc w:val="left"/>
        <w:textAlignment w:val="auto"/>
        <w:rPr>
          <w:rFonts w:hint="eastAsia" w:ascii="宋体" w:hAnsi="宋体" w:eastAsia="宋体" w:cs="宋体"/>
          <w:color w:val="auto"/>
          <w:spacing w:val="0"/>
          <w:sz w:val="24"/>
        </w:rPr>
      </w:pPr>
      <w:r>
        <w:rPr>
          <w:rFonts w:hint="eastAsia" w:ascii="宋体" w:hAnsi="宋体" w:eastAsia="宋体" w:cs="宋体"/>
          <w:color w:val="auto"/>
          <w:spacing w:val="0"/>
          <w:sz w:val="24"/>
        </w:rPr>
        <w:t>（1）被国家、江苏本省省级有关部门及盐城本市市级有关部门暂停招投标或市场准入资格且在公示处罚期内的。</w:t>
      </w:r>
    </w:p>
    <w:p w14:paraId="7C3D46D1">
      <w:pPr>
        <w:keepNext w:val="0"/>
        <w:keepLines w:val="0"/>
        <w:pageBreakBefore w:val="0"/>
        <w:kinsoku/>
        <w:wordWrap/>
        <w:overflowPunct/>
        <w:topLinePunct w:val="0"/>
        <w:autoSpaceDE/>
        <w:autoSpaceDN/>
        <w:bidi w:val="0"/>
        <w:adjustRightInd/>
        <w:snapToGrid w:val="0"/>
        <w:spacing w:line="360" w:lineRule="auto"/>
        <w:ind w:firstLine="464"/>
        <w:jc w:val="left"/>
        <w:textAlignment w:val="auto"/>
        <w:rPr>
          <w:rFonts w:hint="eastAsia" w:ascii="宋体" w:hAnsi="宋体" w:eastAsia="宋体" w:cs="宋体"/>
          <w:color w:val="auto"/>
          <w:spacing w:val="0"/>
          <w:sz w:val="24"/>
        </w:rPr>
      </w:pPr>
      <w:r>
        <w:rPr>
          <w:rFonts w:hint="eastAsia" w:ascii="宋体" w:hAnsi="宋体" w:eastAsia="宋体" w:cs="宋体"/>
          <w:color w:val="auto"/>
          <w:spacing w:val="0"/>
          <w:sz w:val="24"/>
        </w:rPr>
        <w:t>（2）近3年内有行贿犯罪行为且被记录，或者法定代表人、项目负责人有行贿犯罪记录且自记录之日起未超过5年的。（均自记录之日起至投标截止日止）</w:t>
      </w:r>
    </w:p>
    <w:p w14:paraId="362881BD">
      <w:pPr>
        <w:keepNext w:val="0"/>
        <w:keepLines w:val="0"/>
        <w:pageBreakBefore w:val="0"/>
        <w:kinsoku/>
        <w:wordWrap/>
        <w:overflowPunct/>
        <w:topLinePunct w:val="0"/>
        <w:autoSpaceDE/>
        <w:autoSpaceDN/>
        <w:bidi w:val="0"/>
        <w:adjustRightInd/>
        <w:snapToGrid w:val="0"/>
        <w:spacing w:line="360" w:lineRule="auto"/>
        <w:ind w:firstLine="464"/>
        <w:jc w:val="left"/>
        <w:textAlignment w:val="auto"/>
        <w:rPr>
          <w:rFonts w:hint="eastAsia" w:ascii="宋体" w:hAnsi="宋体" w:eastAsia="宋体" w:cs="宋体"/>
          <w:color w:val="auto"/>
          <w:spacing w:val="0"/>
          <w:sz w:val="24"/>
        </w:rPr>
      </w:pPr>
      <w:r>
        <w:rPr>
          <w:rFonts w:hint="eastAsia" w:ascii="宋体" w:hAnsi="宋体" w:eastAsia="宋体" w:cs="宋体"/>
          <w:color w:val="auto"/>
          <w:spacing w:val="0"/>
          <w:sz w:val="24"/>
        </w:rPr>
        <w:t>（</w:t>
      </w:r>
      <w:r>
        <w:rPr>
          <w:rFonts w:hint="eastAsia" w:ascii="宋体" w:hAnsi="宋体" w:eastAsia="宋体" w:cs="宋体"/>
          <w:color w:val="auto"/>
          <w:spacing w:val="0"/>
          <w:sz w:val="24"/>
          <w:lang w:eastAsia="zh-CN"/>
        </w:rPr>
        <w:t>3</w:t>
      </w:r>
      <w:r>
        <w:rPr>
          <w:rFonts w:hint="eastAsia" w:ascii="宋体" w:hAnsi="宋体" w:eastAsia="宋体" w:cs="宋体"/>
          <w:color w:val="auto"/>
          <w:spacing w:val="0"/>
          <w:sz w:val="24"/>
        </w:rPr>
        <w:t>）被人民法院列为失信被执行人的信息正在被“信用中国”、“信用江苏”网站公布的，投标截止时间前失信被执行人信息已撤销或更正的除外。</w:t>
      </w:r>
    </w:p>
    <w:p w14:paraId="1DD5F999">
      <w:pPr>
        <w:keepNext w:val="0"/>
        <w:keepLines w:val="0"/>
        <w:pageBreakBefore w:val="0"/>
        <w:kinsoku/>
        <w:wordWrap/>
        <w:overflowPunct/>
        <w:topLinePunct w:val="0"/>
        <w:autoSpaceDE/>
        <w:autoSpaceDN/>
        <w:bidi w:val="0"/>
        <w:adjustRightInd/>
        <w:snapToGrid w:val="0"/>
        <w:spacing w:line="360" w:lineRule="auto"/>
        <w:ind w:firstLine="464"/>
        <w:jc w:val="left"/>
        <w:textAlignment w:val="auto"/>
        <w:rPr>
          <w:rFonts w:hint="eastAsia" w:ascii="宋体" w:hAnsi="宋体" w:eastAsia="宋体" w:cs="宋体"/>
          <w:color w:val="auto"/>
          <w:spacing w:val="0"/>
          <w:sz w:val="24"/>
        </w:rPr>
      </w:pPr>
      <w:r>
        <w:rPr>
          <w:rFonts w:hint="eastAsia" w:ascii="宋体" w:hAnsi="宋体" w:eastAsia="宋体" w:cs="宋体"/>
          <w:color w:val="auto"/>
          <w:spacing w:val="0"/>
          <w:sz w:val="24"/>
        </w:rPr>
        <w:t>（</w:t>
      </w:r>
      <w:r>
        <w:rPr>
          <w:rFonts w:hint="eastAsia" w:ascii="宋体" w:hAnsi="宋体" w:eastAsia="宋体" w:cs="宋体"/>
          <w:color w:val="auto"/>
          <w:spacing w:val="0"/>
          <w:sz w:val="24"/>
          <w:lang w:eastAsia="zh-CN"/>
        </w:rPr>
        <w:t>4</w:t>
      </w:r>
      <w:r>
        <w:rPr>
          <w:rFonts w:hint="eastAsia" w:ascii="宋体" w:hAnsi="宋体" w:eastAsia="宋体" w:cs="宋体"/>
          <w:color w:val="auto"/>
          <w:spacing w:val="0"/>
          <w:sz w:val="24"/>
        </w:rPr>
        <w:t>）投标人作为失信联合惩戒对象被采取依法限制参与建设工程招投标惩戒措施的，且被有关部门推送在“信用中国”、“信用江苏”、“信用盐城”相关网站公示且在有效期内的。</w:t>
      </w:r>
    </w:p>
    <w:p w14:paraId="3857A4EE">
      <w:pPr>
        <w:keepNext w:val="0"/>
        <w:keepLines w:val="0"/>
        <w:pageBreakBefore w:val="0"/>
        <w:kinsoku/>
        <w:wordWrap/>
        <w:overflowPunct/>
        <w:topLinePunct w:val="0"/>
        <w:autoSpaceDE/>
        <w:autoSpaceDN/>
        <w:bidi w:val="0"/>
        <w:adjustRightInd/>
        <w:snapToGrid w:val="0"/>
        <w:spacing w:line="360" w:lineRule="auto"/>
        <w:ind w:firstLine="464"/>
        <w:jc w:val="left"/>
        <w:textAlignment w:val="auto"/>
        <w:rPr>
          <w:rFonts w:hint="eastAsia" w:ascii="宋体" w:hAnsi="宋体" w:eastAsia="宋体" w:cs="宋体"/>
          <w:color w:val="auto"/>
          <w:spacing w:val="0"/>
          <w:sz w:val="24"/>
        </w:rPr>
      </w:pPr>
      <w:r>
        <w:rPr>
          <w:rFonts w:hint="eastAsia" w:ascii="宋体" w:hAnsi="宋体" w:eastAsia="宋体" w:cs="宋体"/>
          <w:color w:val="auto"/>
          <w:spacing w:val="0"/>
          <w:sz w:val="24"/>
        </w:rPr>
        <w:t>凡存在以上情形之一的，本项目</w:t>
      </w:r>
      <w:r>
        <w:rPr>
          <w:rFonts w:hint="eastAsia" w:ascii="宋体" w:hAnsi="宋体" w:eastAsia="宋体" w:cs="宋体"/>
          <w:color w:val="auto"/>
          <w:spacing w:val="0"/>
          <w:sz w:val="24"/>
          <w:lang w:eastAsia="zh-CN"/>
        </w:rPr>
        <w:t>招标人</w:t>
      </w:r>
      <w:r>
        <w:rPr>
          <w:rFonts w:hint="eastAsia" w:ascii="宋体" w:hAnsi="宋体" w:eastAsia="宋体" w:cs="宋体"/>
          <w:color w:val="auto"/>
          <w:spacing w:val="0"/>
          <w:sz w:val="24"/>
        </w:rPr>
        <w:t>拒绝其投标，一经发现资格审查不予通过，不得被确定为中标候选人、中标人。在一次招投标活动中，相关参与人因上述情形，导致其资格预审不通过或者被取消中标候选人资格、中标人资格的，不因其之后情况的变化，改变已经作出的决定。</w:t>
      </w:r>
    </w:p>
    <w:p w14:paraId="4E781C4D">
      <w:pPr>
        <w:keepNext w:val="0"/>
        <w:keepLines w:val="0"/>
        <w:pageBreakBefore w:val="0"/>
        <w:widowControl/>
        <w:suppressLineNumbers w:val="0"/>
        <w:shd w:val="clear" w:color="auto" w:fill="auto"/>
        <w:kinsoku/>
        <w:wordWrap/>
        <w:overflowPunct/>
        <w:topLinePunct w:val="0"/>
        <w:autoSpaceDE/>
        <w:autoSpaceDN/>
        <w:bidi w:val="0"/>
        <w:adjustRightInd/>
        <w:snapToGrid w:val="0"/>
        <w:spacing w:beforeAutospacing="0" w:afterAutospacing="0" w:line="360" w:lineRule="auto"/>
        <w:ind w:left="0" w:firstLine="480" w:firstLineChars="200"/>
        <w:jc w:val="left"/>
        <w:textAlignment w:val="auto"/>
        <w:rPr>
          <w:rFonts w:hint="eastAsia" w:ascii="宋体" w:hAnsi="宋体" w:eastAsia="宋体" w:cs="宋体"/>
          <w:color w:val="auto"/>
          <w:spacing w:val="0"/>
          <w:sz w:val="24"/>
        </w:rPr>
      </w:pPr>
      <w:r>
        <w:rPr>
          <w:rFonts w:hint="eastAsia" w:ascii="宋体" w:hAnsi="宋体" w:eastAsia="宋体" w:cs="宋体"/>
          <w:color w:val="auto"/>
          <w:spacing w:val="0"/>
          <w:sz w:val="24"/>
          <w:lang w:val="en-US" w:eastAsia="zh-CN"/>
        </w:rPr>
        <w:t>2</w:t>
      </w:r>
      <w:r>
        <w:rPr>
          <w:rFonts w:hint="eastAsia" w:ascii="宋体" w:hAnsi="宋体" w:eastAsia="宋体" w:cs="宋体"/>
          <w:color w:val="auto"/>
          <w:spacing w:val="0"/>
          <w:sz w:val="24"/>
        </w:rPr>
        <w:t>.</w:t>
      </w:r>
      <w:r>
        <w:rPr>
          <w:rFonts w:hint="eastAsia" w:ascii="宋体" w:hAnsi="宋体" w:eastAsia="宋体" w:cs="宋体"/>
          <w:color w:val="auto"/>
          <w:spacing w:val="0"/>
          <w:sz w:val="24"/>
          <w:lang w:val="en-US" w:eastAsia="zh-CN"/>
        </w:rPr>
        <w:t>5</w:t>
      </w:r>
      <w:r>
        <w:rPr>
          <w:rFonts w:hint="eastAsia" w:ascii="宋体" w:hAnsi="宋体" w:eastAsia="宋体" w:cs="宋体"/>
          <w:color w:val="auto"/>
          <w:spacing w:val="0"/>
          <w:sz w:val="24"/>
        </w:rPr>
        <w:t xml:space="preserve"> 本项目严禁挂靠。招标项目公示之后、中标通知书发出之前履行约谈法定代表人的程序，如此时发现挂靠：①取消其中标资格；②追究其耽误</w:t>
      </w:r>
      <w:r>
        <w:rPr>
          <w:rFonts w:hint="eastAsia" w:ascii="宋体" w:hAnsi="宋体" w:eastAsia="宋体" w:cs="宋体"/>
          <w:color w:val="auto"/>
          <w:spacing w:val="0"/>
          <w:sz w:val="24"/>
          <w:lang w:eastAsia="zh-CN"/>
        </w:rPr>
        <w:t>招标人</w:t>
      </w:r>
      <w:r>
        <w:rPr>
          <w:rFonts w:hint="eastAsia" w:ascii="宋体" w:hAnsi="宋体" w:eastAsia="宋体" w:cs="宋体"/>
          <w:color w:val="auto"/>
          <w:spacing w:val="0"/>
          <w:sz w:val="24"/>
        </w:rPr>
        <w:t>工期、各项费用损失之法律责任。如在中标之后发现其挂靠，则①立即清退出场；②承担</w:t>
      </w:r>
      <w:r>
        <w:rPr>
          <w:rFonts w:hint="eastAsia" w:ascii="宋体" w:hAnsi="宋体" w:eastAsia="宋体" w:cs="宋体"/>
          <w:color w:val="auto"/>
          <w:spacing w:val="0"/>
          <w:sz w:val="24"/>
          <w:lang w:eastAsia="zh-CN"/>
        </w:rPr>
        <w:t>招标人</w:t>
      </w:r>
      <w:r>
        <w:rPr>
          <w:rFonts w:hint="eastAsia" w:ascii="宋体" w:hAnsi="宋体" w:eastAsia="宋体" w:cs="宋体"/>
          <w:color w:val="auto"/>
          <w:spacing w:val="0"/>
          <w:sz w:val="24"/>
        </w:rPr>
        <w:t>延期施工等一切损失；③终身禁止参与国投集团所有项目；④上报建设主管部门，将其列入黑名单。</w:t>
      </w:r>
    </w:p>
    <w:p w14:paraId="0589E99B">
      <w:pPr>
        <w:keepNext w:val="0"/>
        <w:keepLines w:val="0"/>
        <w:pageBreakBefore w:val="0"/>
        <w:kinsoku/>
        <w:wordWrap/>
        <w:overflowPunct/>
        <w:topLinePunct w:val="0"/>
        <w:bidi w:val="0"/>
        <w:adjustRightInd/>
        <w:snapToGrid/>
        <w:spacing w:line="360" w:lineRule="auto"/>
        <w:ind w:firstLine="482" w:firstLineChars="200"/>
        <w:jc w:val="left"/>
        <w:textAlignment w:val="auto"/>
        <w:outlineLvl w:val="2"/>
        <w:rPr>
          <w:rFonts w:hint="eastAsia" w:ascii="宋体" w:hAnsi="宋体" w:eastAsia="宋体" w:cs="宋体"/>
          <w:color w:val="auto"/>
          <w:sz w:val="24"/>
        </w:rPr>
      </w:pPr>
      <w:r>
        <w:rPr>
          <w:rFonts w:hint="eastAsia" w:ascii="宋体" w:hAnsi="宋体" w:eastAsia="宋体" w:cs="宋体"/>
          <w:b/>
          <w:bCs/>
          <w:color w:val="auto"/>
          <w:sz w:val="24"/>
        </w:rPr>
        <w:t>3、履约保证金</w:t>
      </w:r>
    </w:p>
    <w:p w14:paraId="798EC1AE">
      <w:pPr>
        <w:pageBreakBefore w:val="0"/>
        <w:kinsoku/>
        <w:overflowPunct/>
        <w:topLinePunct w:val="0"/>
        <w:bidi w:val="0"/>
        <w:adjustRightInd/>
        <w:spacing w:line="360" w:lineRule="auto"/>
        <w:ind w:firstLine="480" w:firstLineChars="200"/>
        <w:jc w:val="left"/>
        <w:textAlignment w:val="auto"/>
        <w:rPr>
          <w:rFonts w:hint="eastAsia" w:ascii="宋体" w:hAnsi="宋体" w:eastAsia="宋体" w:cs="宋体"/>
          <w:color w:val="auto"/>
          <w:spacing w:val="0"/>
          <w:sz w:val="24"/>
          <w:szCs w:val="24"/>
          <w:lang w:val="en-US" w:eastAsia="zh-CN"/>
        </w:rPr>
      </w:pPr>
      <w:r>
        <w:rPr>
          <w:rFonts w:hint="eastAsia" w:ascii="宋体" w:hAnsi="宋体" w:eastAsia="宋体" w:cs="宋体"/>
          <w:color w:val="auto"/>
          <w:sz w:val="24"/>
          <w:szCs w:val="24"/>
        </w:rPr>
        <w:t>3.</w:t>
      </w:r>
      <w:r>
        <w:rPr>
          <w:rFonts w:hint="eastAsia" w:ascii="宋体" w:hAnsi="宋体" w:cs="宋体"/>
          <w:color w:val="auto"/>
          <w:sz w:val="24"/>
          <w:szCs w:val="24"/>
          <w:lang w:val="en-US" w:eastAsia="zh-CN"/>
        </w:rPr>
        <w:t>1</w:t>
      </w:r>
      <w:r>
        <w:rPr>
          <w:rFonts w:hint="eastAsia" w:ascii="宋体" w:hAnsi="宋体" w:eastAsia="宋体" w:cs="宋体"/>
          <w:b w:val="0"/>
          <w:bCs w:val="0"/>
          <w:color w:val="auto"/>
          <w:sz w:val="24"/>
          <w:szCs w:val="24"/>
        </w:rPr>
        <w:t>履约保证金：</w:t>
      </w:r>
      <w:r>
        <w:rPr>
          <w:rFonts w:hint="eastAsia" w:ascii="宋体" w:hAnsi="宋体" w:eastAsia="宋体" w:cs="宋体"/>
          <w:sz w:val="24"/>
        </w:rPr>
        <w:t>履约保证金为中标价的10%，在签订合同前转汇至招标人指定账户。未能在规定时间内转汇至招标人指定账户的，视为放弃中标。</w:t>
      </w:r>
      <w:r>
        <w:rPr>
          <w:rFonts w:hint="eastAsia" w:ascii="宋体" w:hAnsi="宋体" w:eastAsia="宋体" w:cs="宋体"/>
          <w:color w:val="auto"/>
          <w:sz w:val="24"/>
          <w:szCs w:val="24"/>
        </w:rPr>
        <w:t>项目</w:t>
      </w:r>
      <w:r>
        <w:rPr>
          <w:rFonts w:hint="eastAsia" w:ascii="宋体" w:hAnsi="宋体" w:eastAsia="宋体" w:cs="宋体"/>
          <w:color w:val="auto"/>
          <w:sz w:val="24"/>
          <w:szCs w:val="24"/>
          <w:lang w:eastAsia="zh-CN"/>
        </w:rPr>
        <w:t>验收合格</w:t>
      </w:r>
      <w:r>
        <w:rPr>
          <w:rFonts w:hint="eastAsia" w:ascii="宋体" w:hAnsi="宋体" w:eastAsia="宋体" w:cs="宋体"/>
          <w:color w:val="auto"/>
          <w:sz w:val="24"/>
          <w:szCs w:val="24"/>
        </w:rPr>
        <w:t>后，中标单位凭</w:t>
      </w:r>
      <w:r>
        <w:rPr>
          <w:rFonts w:hint="eastAsia" w:ascii="宋体" w:hAnsi="宋体" w:eastAsia="宋体" w:cs="宋体"/>
          <w:color w:val="auto"/>
          <w:sz w:val="24"/>
          <w:szCs w:val="24"/>
          <w:lang w:eastAsia="zh-CN"/>
        </w:rPr>
        <w:t>验收合格</w:t>
      </w:r>
      <w:r>
        <w:rPr>
          <w:rFonts w:hint="eastAsia" w:ascii="宋体" w:hAnsi="宋体" w:eastAsia="宋体" w:cs="宋体"/>
          <w:color w:val="auto"/>
          <w:sz w:val="24"/>
          <w:szCs w:val="24"/>
        </w:rPr>
        <w:t>证明申请退还履约保证金（无息）。</w:t>
      </w:r>
    </w:p>
    <w:p w14:paraId="571E3970">
      <w:pPr>
        <w:pStyle w:val="13"/>
        <w:keepNext w:val="0"/>
        <w:keepLines w:val="0"/>
        <w:pageBreakBefore w:val="0"/>
        <w:kinsoku/>
        <w:wordWrap/>
        <w:overflowPunct/>
        <w:topLinePunct w:val="0"/>
        <w:bidi w:val="0"/>
        <w:adjustRightInd/>
        <w:snapToGrid/>
        <w:spacing w:line="360" w:lineRule="auto"/>
        <w:ind w:right="0" w:firstLine="482" w:firstLineChars="200"/>
        <w:jc w:val="left"/>
        <w:textAlignment w:val="auto"/>
        <w:outlineLvl w:val="2"/>
        <w:rPr>
          <w:rFonts w:hint="eastAsia" w:ascii="宋体" w:hAnsi="宋体" w:eastAsia="宋体" w:cs="宋体"/>
          <w:b/>
          <w:color w:val="auto"/>
          <w:sz w:val="24"/>
          <w:szCs w:val="24"/>
        </w:rPr>
      </w:pPr>
      <w:r>
        <w:rPr>
          <w:rFonts w:hint="eastAsia" w:hAnsi="宋体" w:cs="宋体"/>
          <w:b/>
          <w:bCs/>
          <w:color w:val="auto"/>
          <w:sz w:val="24"/>
          <w:szCs w:val="24"/>
          <w:lang w:val="en-US" w:eastAsia="zh-CN"/>
        </w:rPr>
        <w:t>4</w:t>
      </w:r>
      <w:r>
        <w:rPr>
          <w:rFonts w:hint="eastAsia" w:ascii="宋体" w:hAnsi="宋体" w:eastAsia="宋体" w:cs="宋体"/>
          <w:b/>
          <w:bCs/>
          <w:color w:val="auto"/>
          <w:sz w:val="24"/>
          <w:szCs w:val="24"/>
        </w:rPr>
        <w:t>、</w:t>
      </w:r>
      <w:r>
        <w:rPr>
          <w:rFonts w:hint="eastAsia" w:ascii="宋体" w:hAnsi="宋体" w:eastAsia="宋体" w:cs="宋体"/>
          <w:b/>
          <w:color w:val="auto"/>
          <w:sz w:val="24"/>
          <w:szCs w:val="24"/>
        </w:rPr>
        <w:t>现场踏勘</w:t>
      </w:r>
    </w:p>
    <w:p w14:paraId="0C1A810C">
      <w:pPr>
        <w:pStyle w:val="13"/>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szCs w:val="24"/>
        </w:rPr>
      </w:pPr>
      <w:r>
        <w:rPr>
          <w:rFonts w:hint="eastAsia" w:hAnsi="宋体" w:cs="宋体"/>
          <w:color w:val="auto"/>
          <w:sz w:val="24"/>
          <w:szCs w:val="24"/>
          <w:lang w:val="en-US" w:eastAsia="zh-CN"/>
        </w:rPr>
        <w:t>4</w:t>
      </w:r>
      <w:r>
        <w:rPr>
          <w:rFonts w:hint="eastAsia" w:ascii="宋体" w:hAnsi="宋体" w:eastAsia="宋体" w:cs="宋体"/>
          <w:color w:val="auto"/>
          <w:sz w:val="24"/>
          <w:szCs w:val="24"/>
        </w:rPr>
        <w:t>.1 现场踏勘的要求：投标人均须自行到工程现场进行踏勘，并根据现场的实际情况将本工程可预见的相关费用自行考虑到投标报价中。</w:t>
      </w:r>
      <w:r>
        <w:rPr>
          <w:rFonts w:hint="eastAsia" w:ascii="宋体" w:hAnsi="宋体" w:eastAsia="宋体" w:cs="宋体"/>
          <w:color w:val="auto"/>
          <w:sz w:val="24"/>
          <w:szCs w:val="24"/>
          <w:lang w:eastAsia="zh-CN"/>
        </w:rPr>
        <w:t>招标人</w:t>
      </w:r>
      <w:r>
        <w:rPr>
          <w:rFonts w:hint="eastAsia" w:ascii="宋体" w:hAnsi="宋体" w:eastAsia="宋体" w:cs="宋体"/>
          <w:color w:val="auto"/>
          <w:sz w:val="24"/>
          <w:szCs w:val="24"/>
        </w:rPr>
        <w:t>向投标人提供的有关现场的数据和资料，是</w:t>
      </w:r>
      <w:r>
        <w:rPr>
          <w:rFonts w:hint="eastAsia" w:ascii="宋体" w:hAnsi="宋体" w:eastAsia="宋体" w:cs="宋体"/>
          <w:color w:val="auto"/>
          <w:sz w:val="24"/>
          <w:szCs w:val="24"/>
          <w:lang w:eastAsia="zh-CN"/>
        </w:rPr>
        <w:t>招标人</w:t>
      </w:r>
      <w:r>
        <w:rPr>
          <w:rFonts w:hint="eastAsia" w:ascii="宋体" w:hAnsi="宋体" w:eastAsia="宋体" w:cs="宋体"/>
          <w:color w:val="auto"/>
          <w:sz w:val="24"/>
          <w:szCs w:val="24"/>
        </w:rPr>
        <w:t>现有的能够被投标人利用的资料，</w:t>
      </w:r>
      <w:r>
        <w:rPr>
          <w:rFonts w:hint="eastAsia" w:ascii="宋体" w:hAnsi="宋体" w:eastAsia="宋体" w:cs="宋体"/>
          <w:color w:val="auto"/>
          <w:sz w:val="24"/>
          <w:szCs w:val="24"/>
          <w:lang w:eastAsia="zh-CN"/>
        </w:rPr>
        <w:t>招标人</w:t>
      </w:r>
      <w:r>
        <w:rPr>
          <w:rFonts w:hint="eastAsia" w:ascii="宋体" w:hAnsi="宋体" w:eastAsia="宋体" w:cs="宋体"/>
          <w:color w:val="auto"/>
          <w:sz w:val="24"/>
          <w:szCs w:val="24"/>
        </w:rPr>
        <w:t>对投标人做出的任何推论、理解和结论均不负责任。</w:t>
      </w:r>
    </w:p>
    <w:p w14:paraId="55976A53">
      <w:pPr>
        <w:pStyle w:val="13"/>
        <w:keepNext w:val="0"/>
        <w:keepLines w:val="0"/>
        <w:pageBreakBefore w:val="0"/>
        <w:kinsoku/>
        <w:wordWrap/>
        <w:overflowPunct/>
        <w:topLinePunct w:val="0"/>
        <w:bidi w:val="0"/>
        <w:adjustRightInd/>
        <w:snapToGrid/>
        <w:spacing w:line="360" w:lineRule="auto"/>
        <w:ind w:right="0" w:firstLine="480" w:firstLineChars="200"/>
        <w:jc w:val="left"/>
        <w:textAlignment w:val="auto"/>
        <w:outlineLvl w:val="3"/>
        <w:rPr>
          <w:rFonts w:hint="eastAsia" w:ascii="宋体" w:hAnsi="宋体" w:eastAsia="宋体" w:cs="宋体"/>
          <w:color w:val="auto"/>
          <w:sz w:val="24"/>
          <w:szCs w:val="24"/>
        </w:rPr>
      </w:pPr>
      <w:r>
        <w:rPr>
          <w:rFonts w:hint="eastAsia" w:hAnsi="宋体" w:cs="宋体"/>
          <w:color w:val="auto"/>
          <w:sz w:val="24"/>
          <w:szCs w:val="24"/>
          <w:lang w:val="en-US" w:eastAsia="zh-CN"/>
        </w:rPr>
        <w:t>4</w:t>
      </w:r>
      <w:r>
        <w:rPr>
          <w:rFonts w:hint="eastAsia" w:ascii="宋体" w:hAnsi="宋体" w:eastAsia="宋体" w:cs="宋体"/>
          <w:color w:val="auto"/>
          <w:sz w:val="24"/>
          <w:szCs w:val="24"/>
        </w:rPr>
        <w:t>.2 踏勘地点：施工现场。</w:t>
      </w:r>
    </w:p>
    <w:p w14:paraId="191ACBAC">
      <w:pPr>
        <w:keepNext w:val="0"/>
        <w:keepLines w:val="0"/>
        <w:pageBreakBefore w:val="0"/>
        <w:kinsoku/>
        <w:wordWrap/>
        <w:overflowPunct/>
        <w:topLinePunct w:val="0"/>
        <w:bidi w:val="0"/>
        <w:adjustRightInd/>
        <w:snapToGrid/>
        <w:spacing w:line="360" w:lineRule="auto"/>
        <w:ind w:right="0" w:firstLine="482" w:firstLineChars="200"/>
        <w:jc w:val="left"/>
        <w:textAlignment w:val="auto"/>
        <w:outlineLvl w:val="2"/>
        <w:rPr>
          <w:rFonts w:hint="eastAsia" w:ascii="宋体" w:hAnsi="宋体" w:eastAsia="宋体" w:cs="宋体"/>
          <w:b/>
          <w:color w:val="auto"/>
          <w:sz w:val="24"/>
        </w:rPr>
      </w:pPr>
      <w:r>
        <w:rPr>
          <w:rFonts w:hint="eastAsia" w:ascii="宋体" w:hAnsi="宋体" w:cs="宋体"/>
          <w:b/>
          <w:bCs/>
          <w:color w:val="auto"/>
          <w:sz w:val="24"/>
          <w:lang w:val="en-US" w:eastAsia="zh-CN"/>
        </w:rPr>
        <w:t>5</w:t>
      </w:r>
      <w:r>
        <w:rPr>
          <w:rFonts w:hint="eastAsia" w:ascii="宋体" w:hAnsi="宋体" w:eastAsia="宋体" w:cs="宋体"/>
          <w:b/>
          <w:bCs/>
          <w:color w:val="auto"/>
          <w:sz w:val="24"/>
        </w:rPr>
        <w:t>、</w:t>
      </w:r>
      <w:r>
        <w:rPr>
          <w:rFonts w:hint="eastAsia" w:ascii="宋体" w:hAnsi="宋体" w:eastAsia="宋体" w:cs="宋体"/>
          <w:b/>
          <w:color w:val="auto"/>
          <w:sz w:val="24"/>
        </w:rPr>
        <w:t>疑问递交、答疑及补充通知</w:t>
      </w:r>
    </w:p>
    <w:p w14:paraId="2B65DC4F">
      <w:pPr>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pacing w:val="0"/>
          <w:sz w:val="24"/>
          <w:highlight w:val="none"/>
        </w:rPr>
      </w:pPr>
      <w:r>
        <w:rPr>
          <w:rFonts w:hint="eastAsia" w:ascii="宋体" w:hAnsi="宋体" w:cs="宋体"/>
          <w:color w:val="auto"/>
          <w:sz w:val="24"/>
          <w:lang w:val="en-US" w:eastAsia="zh-CN"/>
        </w:rPr>
        <w:t>5</w:t>
      </w:r>
      <w:r>
        <w:rPr>
          <w:rFonts w:hint="eastAsia" w:ascii="宋体" w:hAnsi="宋体" w:eastAsia="宋体" w:cs="宋体"/>
          <w:color w:val="auto"/>
          <w:sz w:val="24"/>
        </w:rPr>
        <w:t>.1 疑问送达时间：</w:t>
      </w:r>
      <w:r>
        <w:rPr>
          <w:rFonts w:hint="eastAsia" w:ascii="宋体" w:hAnsi="宋体" w:cs="宋体"/>
          <w:color w:val="auto"/>
          <w:sz w:val="24"/>
          <w:highlight w:val="none"/>
          <w:lang w:eastAsia="zh-CN"/>
        </w:rPr>
        <w:t>投标文件递交截止时间前三天</w:t>
      </w:r>
      <w:r>
        <w:rPr>
          <w:rFonts w:hint="eastAsia" w:ascii="宋体" w:hAnsi="宋体" w:eastAsia="宋体" w:cs="宋体"/>
          <w:color w:val="auto"/>
          <w:sz w:val="24"/>
          <w:highlight w:val="none"/>
        </w:rPr>
        <w:t>；</w:t>
      </w:r>
    </w:p>
    <w:p w14:paraId="79FDC8B6">
      <w:pPr>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rPr>
      </w:pPr>
      <w:r>
        <w:rPr>
          <w:rFonts w:hint="eastAsia" w:ascii="宋体" w:hAnsi="宋体" w:cs="宋体"/>
          <w:color w:val="auto"/>
          <w:sz w:val="24"/>
          <w:highlight w:val="none"/>
          <w:lang w:val="en-US" w:eastAsia="zh-CN"/>
        </w:rPr>
        <w:t>5</w:t>
      </w:r>
      <w:r>
        <w:rPr>
          <w:rFonts w:hint="eastAsia" w:ascii="宋体" w:hAnsi="宋体" w:eastAsia="宋体" w:cs="宋体"/>
          <w:color w:val="auto"/>
          <w:sz w:val="24"/>
          <w:highlight w:val="none"/>
        </w:rPr>
        <w:t>.2 答疑文件领取时间：</w:t>
      </w:r>
      <w:r>
        <w:rPr>
          <w:rFonts w:hint="eastAsia" w:ascii="宋体" w:hAnsi="宋体" w:cs="宋体"/>
          <w:color w:val="auto"/>
          <w:sz w:val="24"/>
          <w:highlight w:val="none"/>
          <w:lang w:eastAsia="zh-CN"/>
        </w:rPr>
        <w:t>投标文件递交截止时间前三天</w:t>
      </w:r>
      <w:r>
        <w:rPr>
          <w:rFonts w:hint="eastAsia" w:ascii="宋体" w:hAnsi="宋体" w:eastAsia="宋体" w:cs="宋体"/>
          <w:color w:val="auto"/>
          <w:sz w:val="24"/>
        </w:rPr>
        <w:t>；</w:t>
      </w:r>
    </w:p>
    <w:p w14:paraId="2BD02666">
      <w:pPr>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rPr>
      </w:pPr>
      <w:r>
        <w:rPr>
          <w:rFonts w:hint="eastAsia" w:ascii="宋体" w:hAnsi="宋体" w:cs="宋体"/>
          <w:color w:val="auto"/>
          <w:sz w:val="24"/>
          <w:lang w:val="en-US" w:eastAsia="zh-CN"/>
        </w:rPr>
        <w:t>5</w:t>
      </w:r>
      <w:r>
        <w:rPr>
          <w:rFonts w:hint="eastAsia" w:ascii="宋体" w:hAnsi="宋体" w:eastAsia="宋体" w:cs="宋体"/>
          <w:color w:val="auto"/>
          <w:sz w:val="24"/>
        </w:rPr>
        <w:t>.3 补充通知的领取时间：另行电话通知；</w:t>
      </w:r>
    </w:p>
    <w:p w14:paraId="698F610A">
      <w:pPr>
        <w:pStyle w:val="25"/>
        <w:pageBreakBefore w:val="0"/>
        <w:kinsoku/>
        <w:overflowPunct/>
        <w:topLinePunct w:val="0"/>
        <w:bidi w:val="0"/>
        <w:adjustRightInd/>
        <w:spacing w:after="0" w:afterLines="0" w:line="360" w:lineRule="auto"/>
        <w:textAlignment w:val="auto"/>
        <w:rPr>
          <w:rFonts w:hint="eastAsia" w:ascii="宋体" w:hAnsi="宋体" w:eastAsia="宋体" w:cs="宋体"/>
          <w:color w:val="auto"/>
        </w:rPr>
      </w:pPr>
    </w:p>
    <w:p w14:paraId="260CE14F">
      <w:pPr>
        <w:rPr>
          <w:rFonts w:hint="eastAsia" w:ascii="宋体" w:hAnsi="宋体" w:eastAsia="宋体" w:cs="宋体"/>
          <w:color w:val="auto"/>
        </w:rPr>
      </w:pPr>
    </w:p>
    <w:p w14:paraId="6786E0BB">
      <w:pPr>
        <w:rPr>
          <w:rFonts w:hint="eastAsia" w:ascii="宋体" w:hAnsi="宋体" w:eastAsia="宋体" w:cs="宋体"/>
          <w:color w:val="auto"/>
        </w:rPr>
      </w:pPr>
    </w:p>
    <w:p w14:paraId="37EA3A65">
      <w:pPr>
        <w:keepNext w:val="0"/>
        <w:keepLines w:val="0"/>
        <w:pageBreakBefore w:val="0"/>
        <w:widowControl w:val="0"/>
        <w:kinsoku/>
        <w:wordWrap/>
        <w:overflowPunct/>
        <w:topLinePunct w:val="0"/>
        <w:autoSpaceDE/>
        <w:autoSpaceDN/>
        <w:bidi w:val="0"/>
        <w:adjustRightInd/>
        <w:snapToGrid/>
        <w:spacing w:line="360" w:lineRule="auto"/>
        <w:ind w:right="0" w:firstLine="643" w:firstLineChars="200"/>
        <w:jc w:val="left"/>
        <w:textAlignment w:val="auto"/>
        <w:outlineLvl w:val="1"/>
        <w:rPr>
          <w:rFonts w:hint="eastAsia" w:ascii="宋体" w:hAnsi="宋体" w:eastAsia="宋体" w:cs="宋体"/>
          <w:b/>
          <w:bCs/>
          <w:color w:val="auto"/>
          <w:sz w:val="32"/>
          <w:szCs w:val="32"/>
        </w:rPr>
      </w:pPr>
      <w:r>
        <w:rPr>
          <w:rFonts w:hint="eastAsia" w:ascii="宋体" w:hAnsi="宋体" w:eastAsia="宋体" w:cs="宋体"/>
          <w:b/>
          <w:bCs/>
          <w:color w:val="auto"/>
          <w:sz w:val="32"/>
          <w:szCs w:val="32"/>
          <w:lang w:val="en-US" w:eastAsia="zh-CN"/>
        </w:rPr>
        <w:t>二、</w:t>
      </w:r>
      <w:r>
        <w:rPr>
          <w:rFonts w:hint="eastAsia" w:ascii="宋体" w:hAnsi="宋体" w:eastAsia="宋体" w:cs="宋体"/>
          <w:b/>
          <w:bCs/>
          <w:color w:val="auto"/>
          <w:sz w:val="32"/>
          <w:szCs w:val="32"/>
        </w:rPr>
        <w:t>投标报价</w:t>
      </w:r>
    </w:p>
    <w:p w14:paraId="1D913B93">
      <w:pPr>
        <w:keepNext w:val="0"/>
        <w:keepLines w:val="0"/>
        <w:pageBreakBefore w:val="0"/>
        <w:kinsoku/>
        <w:wordWrap/>
        <w:overflowPunct/>
        <w:topLinePunct w:val="0"/>
        <w:bidi w:val="0"/>
        <w:adjustRightInd/>
        <w:snapToGrid/>
        <w:spacing w:line="360" w:lineRule="auto"/>
        <w:ind w:right="0" w:firstLine="482" w:firstLineChars="200"/>
        <w:jc w:val="left"/>
        <w:textAlignment w:val="auto"/>
        <w:outlineLvl w:val="2"/>
        <w:rPr>
          <w:rFonts w:hint="eastAsia" w:ascii="宋体" w:hAnsi="宋体" w:eastAsia="宋体" w:cs="宋体"/>
          <w:b/>
          <w:color w:val="auto"/>
          <w:sz w:val="24"/>
        </w:rPr>
      </w:pPr>
      <w:r>
        <w:rPr>
          <w:rFonts w:hint="eastAsia" w:ascii="宋体" w:hAnsi="宋体" w:eastAsia="宋体" w:cs="宋体"/>
          <w:b/>
          <w:color w:val="auto"/>
          <w:sz w:val="24"/>
        </w:rPr>
        <w:t>1、投标报价方式和范围</w:t>
      </w:r>
    </w:p>
    <w:p w14:paraId="7FB59872">
      <w:pPr>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bCs/>
          <w:color w:val="auto"/>
          <w:sz w:val="24"/>
        </w:rPr>
      </w:pPr>
      <w:r>
        <w:rPr>
          <w:rFonts w:hint="eastAsia" w:ascii="宋体" w:hAnsi="宋体" w:eastAsia="宋体" w:cs="宋体"/>
          <w:bCs/>
          <w:color w:val="auto"/>
          <w:sz w:val="24"/>
        </w:rPr>
        <w:t>1.1 投标报价方式：本项目报价为固定全费用综合单价（即将所有费用均摊销至各综合单价中），报全费用综合单价和总价。项目结算时，数量按实结算，除设计变更或</w:t>
      </w:r>
      <w:r>
        <w:rPr>
          <w:rFonts w:hint="eastAsia" w:ascii="宋体" w:hAnsi="宋体" w:eastAsia="宋体" w:cs="宋体"/>
          <w:bCs/>
          <w:color w:val="auto"/>
          <w:sz w:val="24"/>
          <w:lang w:eastAsia="zh-CN"/>
        </w:rPr>
        <w:t>招标人</w:t>
      </w:r>
      <w:r>
        <w:rPr>
          <w:rFonts w:hint="eastAsia" w:ascii="宋体" w:hAnsi="宋体" w:eastAsia="宋体" w:cs="宋体"/>
          <w:bCs/>
          <w:color w:val="auto"/>
          <w:sz w:val="24"/>
        </w:rPr>
        <w:t>调整项目内容或合同约定调整外，一律不调整中标全费用综合单价。</w:t>
      </w:r>
    </w:p>
    <w:p w14:paraId="21758D07">
      <w:pPr>
        <w:keepNext w:val="0"/>
        <w:keepLines w:val="0"/>
        <w:pageBreakBefore w:val="0"/>
        <w:kinsoku/>
        <w:wordWrap/>
        <w:overflowPunct/>
        <w:topLinePunct w:val="0"/>
        <w:bidi w:val="0"/>
        <w:adjustRightInd/>
        <w:snapToGrid/>
        <w:spacing w:line="360" w:lineRule="auto"/>
        <w:ind w:right="0" w:firstLine="480" w:firstLineChars="0"/>
        <w:jc w:val="left"/>
        <w:textAlignment w:val="auto"/>
        <w:rPr>
          <w:rFonts w:hint="eastAsia" w:ascii="宋体" w:hAnsi="宋体" w:eastAsia="宋体" w:cs="宋体"/>
          <w:sz w:val="24"/>
        </w:rPr>
      </w:pPr>
      <w:r>
        <w:rPr>
          <w:rFonts w:hint="eastAsia" w:ascii="宋体" w:hAnsi="宋体" w:eastAsia="宋体" w:cs="宋体"/>
          <w:bCs/>
          <w:color w:val="auto"/>
          <w:sz w:val="24"/>
        </w:rPr>
        <w:t>1.2 报价范围为</w:t>
      </w:r>
      <w:r>
        <w:rPr>
          <w:rFonts w:hint="eastAsia" w:ascii="宋体" w:hAnsi="宋体" w:eastAsia="宋体" w:cs="宋体"/>
          <w:color w:val="auto"/>
          <w:sz w:val="24"/>
          <w:lang w:eastAsia="zh-CN"/>
        </w:rPr>
        <w:t>2026年度工业地产公司用电专项安全检查整改相关物品采购项目</w:t>
      </w:r>
      <w:r>
        <w:rPr>
          <w:rFonts w:hint="eastAsia" w:ascii="宋体" w:hAnsi="宋体" w:eastAsia="宋体" w:cs="宋体"/>
          <w:bCs/>
          <w:color w:val="auto"/>
          <w:sz w:val="24"/>
        </w:rPr>
        <w:t>。报价为投标人完成上述内容所必须的货物价格（含货物主体、备品备件、专用工具、技术资料等）、包装费、运杂费、安装费、调试费、成品保护、保险费、售前及售后服务费、税金、管理费、利润、环保检测费、不可预见费（应充分考虑所有风险、责任等）、设计费、现场保管费、培训费、质保期服务费用及</w:t>
      </w:r>
      <w:r>
        <w:rPr>
          <w:rFonts w:hint="eastAsia" w:ascii="宋体" w:hAnsi="宋体" w:eastAsia="宋体" w:cs="宋体"/>
          <w:bCs/>
          <w:color w:val="auto"/>
          <w:sz w:val="24"/>
          <w:lang w:val="en-US" w:eastAsia="zh-CN"/>
        </w:rPr>
        <w:t>技术要求</w:t>
      </w:r>
      <w:r>
        <w:rPr>
          <w:rFonts w:hint="eastAsia" w:ascii="宋体" w:hAnsi="宋体" w:eastAsia="宋体" w:cs="宋体"/>
          <w:bCs/>
          <w:color w:val="auto"/>
          <w:sz w:val="24"/>
        </w:rPr>
        <w:t>规定的其它费用等总承包的全部费用</w:t>
      </w:r>
      <w:r>
        <w:rPr>
          <w:rFonts w:hint="eastAsia" w:ascii="宋体" w:hAnsi="宋体" w:eastAsia="宋体" w:cs="宋体"/>
          <w:sz w:val="24"/>
        </w:rPr>
        <w:t>。</w:t>
      </w:r>
    </w:p>
    <w:p w14:paraId="54A09090">
      <w:pPr>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bCs/>
          <w:color w:val="auto"/>
          <w:sz w:val="24"/>
        </w:rPr>
      </w:pPr>
      <w:r>
        <w:rPr>
          <w:rFonts w:hint="eastAsia" w:ascii="宋体" w:hAnsi="宋体" w:eastAsia="宋体" w:cs="宋体"/>
          <w:sz w:val="24"/>
          <w:lang w:val="en-US" w:eastAsia="zh-CN"/>
        </w:rPr>
        <w:t xml:space="preserve">1.3 </w:t>
      </w:r>
      <w:r>
        <w:rPr>
          <w:rFonts w:hint="eastAsia" w:ascii="宋体" w:hAnsi="宋体" w:eastAsia="宋体" w:cs="宋体"/>
          <w:bCs/>
          <w:color w:val="auto"/>
          <w:sz w:val="24"/>
        </w:rPr>
        <w:t>投标报价时还应考虑工程款的支付情况、银行利息等财务费用，</w:t>
      </w:r>
      <w:r>
        <w:rPr>
          <w:rFonts w:hint="eastAsia" w:ascii="宋体" w:hAnsi="宋体" w:eastAsia="宋体" w:cs="宋体"/>
          <w:bCs/>
          <w:color w:val="auto"/>
          <w:sz w:val="24"/>
          <w:lang w:eastAsia="zh-CN"/>
        </w:rPr>
        <w:t>招标人</w:t>
      </w:r>
      <w:r>
        <w:rPr>
          <w:rFonts w:hint="eastAsia" w:ascii="宋体" w:hAnsi="宋体" w:eastAsia="宋体" w:cs="宋体"/>
          <w:bCs/>
          <w:color w:val="auto"/>
          <w:sz w:val="24"/>
        </w:rPr>
        <w:t>不再另外支付任何费用，请投标人一律在报价中考虑。</w:t>
      </w:r>
    </w:p>
    <w:p w14:paraId="0C1CE8B4">
      <w:pPr>
        <w:keepNext w:val="0"/>
        <w:keepLines w:val="0"/>
        <w:pageBreakBefore w:val="0"/>
        <w:kinsoku/>
        <w:wordWrap/>
        <w:overflowPunct/>
        <w:topLinePunct w:val="0"/>
        <w:bidi w:val="0"/>
        <w:adjustRightInd/>
        <w:snapToGrid/>
        <w:spacing w:line="360" w:lineRule="auto"/>
        <w:ind w:right="0" w:firstLine="482" w:firstLineChars="200"/>
        <w:jc w:val="left"/>
        <w:textAlignment w:val="auto"/>
        <w:outlineLvl w:val="2"/>
        <w:rPr>
          <w:rFonts w:hint="eastAsia" w:ascii="宋体" w:hAnsi="宋体" w:eastAsia="宋体" w:cs="宋体"/>
          <w:b/>
          <w:color w:val="auto"/>
          <w:sz w:val="24"/>
        </w:rPr>
      </w:pPr>
      <w:r>
        <w:rPr>
          <w:rFonts w:hint="eastAsia" w:ascii="宋体" w:hAnsi="宋体" w:eastAsia="宋体" w:cs="宋体"/>
          <w:b/>
          <w:color w:val="auto"/>
          <w:sz w:val="24"/>
        </w:rPr>
        <w:t>2、最高投标限价</w:t>
      </w:r>
    </w:p>
    <w:p w14:paraId="7971BE77">
      <w:pPr>
        <w:keepNext w:val="0"/>
        <w:keepLines w:val="0"/>
        <w:pageBreakBefore w:val="0"/>
        <w:kinsoku/>
        <w:wordWrap/>
        <w:overflowPunct/>
        <w:topLinePunct w:val="0"/>
        <w:bidi w:val="0"/>
        <w:adjustRightInd/>
        <w:snapToGrid/>
        <w:spacing w:line="360" w:lineRule="auto"/>
        <w:ind w:right="0" w:firstLine="482" w:firstLineChars="200"/>
        <w:jc w:val="left"/>
        <w:textAlignment w:val="auto"/>
        <w:rPr>
          <w:rFonts w:hint="eastAsia" w:ascii="宋体" w:hAnsi="宋体" w:eastAsia="宋体" w:cs="宋体"/>
          <w:b/>
          <w:color w:val="auto"/>
          <w:sz w:val="24"/>
        </w:rPr>
      </w:pPr>
      <w:r>
        <w:rPr>
          <w:rFonts w:hint="eastAsia" w:ascii="宋体" w:hAnsi="宋体" w:eastAsia="宋体" w:cs="宋体"/>
          <w:b/>
          <w:color w:val="auto"/>
          <w:sz w:val="24"/>
        </w:rPr>
        <w:t>2.1 本项目</w:t>
      </w:r>
      <w:r>
        <w:rPr>
          <w:rFonts w:hint="eastAsia" w:ascii="宋体" w:hAnsi="宋体" w:eastAsia="宋体" w:cs="宋体"/>
          <w:b/>
          <w:color w:val="auto"/>
          <w:sz w:val="24"/>
          <w:lang w:eastAsia="zh-CN"/>
        </w:rPr>
        <w:t>招标人</w:t>
      </w:r>
      <w:r>
        <w:rPr>
          <w:rFonts w:hint="eastAsia" w:ascii="宋体" w:hAnsi="宋体" w:eastAsia="宋体" w:cs="宋体"/>
          <w:b/>
          <w:color w:val="auto"/>
          <w:sz w:val="24"/>
        </w:rPr>
        <w:t>确定的最高投标限价（人民币）为</w:t>
      </w:r>
      <w:r>
        <w:rPr>
          <w:rFonts w:hint="eastAsia" w:ascii="宋体" w:hAnsi="宋体" w:eastAsia="宋体" w:cs="宋体"/>
          <w:b/>
          <w:bCs/>
          <w:color w:val="auto"/>
          <w:sz w:val="24"/>
          <w:highlight w:val="none"/>
          <w:u w:val="single"/>
          <w:lang w:val="en-US" w:eastAsia="zh-CN"/>
        </w:rPr>
        <w:t xml:space="preserve">  </w:t>
      </w:r>
      <w:r>
        <w:rPr>
          <w:rFonts w:hint="eastAsia" w:ascii="宋体" w:hAnsi="宋体" w:cs="宋体"/>
          <w:b/>
          <w:bCs/>
          <w:color w:val="auto"/>
          <w:sz w:val="24"/>
          <w:highlight w:val="none"/>
          <w:u w:val="single"/>
          <w:lang w:val="en-US" w:eastAsia="zh-CN"/>
        </w:rPr>
        <w:t>24000</w:t>
      </w:r>
      <w:r>
        <w:rPr>
          <w:rFonts w:hint="eastAsia" w:ascii="宋体" w:hAnsi="宋体" w:eastAsia="宋体" w:cs="宋体"/>
          <w:b/>
          <w:bCs/>
          <w:color w:val="auto"/>
          <w:sz w:val="24"/>
          <w:highlight w:val="none"/>
          <w:u w:val="single"/>
          <w:lang w:val="en-US" w:eastAsia="zh-CN"/>
        </w:rPr>
        <w:t xml:space="preserve">  </w:t>
      </w:r>
      <w:r>
        <w:rPr>
          <w:rFonts w:hint="eastAsia" w:ascii="宋体" w:hAnsi="宋体" w:eastAsia="宋体" w:cs="宋体"/>
          <w:b/>
          <w:bCs/>
          <w:color w:val="auto"/>
          <w:sz w:val="24"/>
          <w:highlight w:val="none"/>
          <w:u w:val="none"/>
          <w:lang w:val="en-US" w:eastAsia="zh-CN"/>
        </w:rPr>
        <w:t>元</w:t>
      </w:r>
      <w:r>
        <w:rPr>
          <w:rFonts w:hint="eastAsia" w:ascii="宋体" w:hAnsi="宋体" w:eastAsia="宋体" w:cs="宋体"/>
          <w:b/>
          <w:bCs/>
          <w:color w:val="auto"/>
          <w:sz w:val="24"/>
          <w:highlight w:val="none"/>
          <w:u w:val="none"/>
        </w:rPr>
        <w:t>。</w:t>
      </w:r>
    </w:p>
    <w:p w14:paraId="0DBF1F53">
      <w:pPr>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b/>
          <w:color w:val="auto"/>
          <w:sz w:val="24"/>
        </w:rPr>
      </w:pPr>
      <w:r>
        <w:rPr>
          <w:rFonts w:hint="eastAsia" w:ascii="宋体" w:hAnsi="宋体" w:eastAsia="宋体" w:cs="宋体"/>
          <w:color w:val="auto"/>
          <w:sz w:val="24"/>
          <w:lang w:eastAsia="zh-CN"/>
        </w:rPr>
        <w:t>招标人</w:t>
      </w:r>
      <w:r>
        <w:rPr>
          <w:rFonts w:hint="eastAsia" w:ascii="宋体" w:hAnsi="宋体" w:eastAsia="宋体" w:cs="宋体"/>
          <w:color w:val="auto"/>
          <w:sz w:val="24"/>
        </w:rPr>
        <w:t>不接受高于最高投标限价的投标报价。</w:t>
      </w:r>
    </w:p>
    <w:p w14:paraId="0AD23FE7">
      <w:pPr>
        <w:keepNext w:val="0"/>
        <w:keepLines w:val="0"/>
        <w:pageBreakBefore w:val="0"/>
        <w:kinsoku/>
        <w:wordWrap/>
        <w:overflowPunct/>
        <w:topLinePunct w:val="0"/>
        <w:bidi w:val="0"/>
        <w:adjustRightInd/>
        <w:snapToGrid/>
        <w:spacing w:line="360" w:lineRule="auto"/>
        <w:ind w:right="0" w:firstLine="482" w:firstLineChars="200"/>
        <w:jc w:val="left"/>
        <w:textAlignment w:val="auto"/>
        <w:rPr>
          <w:rFonts w:hint="eastAsia" w:ascii="宋体" w:hAnsi="宋体" w:eastAsia="宋体" w:cs="宋体"/>
          <w:b/>
          <w:color w:val="auto"/>
          <w:sz w:val="24"/>
        </w:rPr>
      </w:pPr>
    </w:p>
    <w:p w14:paraId="29C65C73">
      <w:pPr>
        <w:keepNext w:val="0"/>
        <w:keepLines w:val="0"/>
        <w:pageBreakBefore w:val="0"/>
        <w:widowControl w:val="0"/>
        <w:kinsoku/>
        <w:wordWrap/>
        <w:overflowPunct/>
        <w:topLinePunct w:val="0"/>
        <w:autoSpaceDE/>
        <w:autoSpaceDN/>
        <w:bidi w:val="0"/>
        <w:adjustRightInd/>
        <w:snapToGrid/>
        <w:spacing w:line="360" w:lineRule="auto"/>
        <w:ind w:right="0" w:firstLine="643" w:firstLineChars="200"/>
        <w:jc w:val="left"/>
        <w:textAlignment w:val="auto"/>
        <w:outlineLvl w:val="1"/>
        <w:rPr>
          <w:rFonts w:hint="eastAsia" w:ascii="宋体" w:hAnsi="宋体" w:eastAsia="宋体" w:cs="宋体"/>
          <w:b/>
          <w:bCs/>
          <w:color w:val="auto"/>
          <w:sz w:val="32"/>
          <w:szCs w:val="32"/>
          <w:lang w:val="en-US" w:eastAsia="zh-CN"/>
        </w:rPr>
      </w:pPr>
      <w:r>
        <w:rPr>
          <w:rFonts w:hint="eastAsia" w:ascii="宋体" w:hAnsi="宋体" w:eastAsia="宋体" w:cs="宋体"/>
          <w:b/>
          <w:bCs/>
          <w:color w:val="auto"/>
          <w:sz w:val="32"/>
          <w:szCs w:val="32"/>
          <w:lang w:val="en-US" w:eastAsia="zh-CN"/>
        </w:rPr>
        <w:t>三、投标文件</w:t>
      </w:r>
    </w:p>
    <w:p w14:paraId="199B1B3A">
      <w:pPr>
        <w:keepNext w:val="0"/>
        <w:keepLines w:val="0"/>
        <w:pageBreakBefore w:val="0"/>
        <w:kinsoku/>
        <w:wordWrap/>
        <w:overflowPunct/>
        <w:topLinePunct w:val="0"/>
        <w:bidi w:val="0"/>
        <w:adjustRightInd/>
        <w:snapToGrid/>
        <w:spacing w:line="360" w:lineRule="auto"/>
        <w:ind w:right="0" w:firstLine="482" w:firstLineChars="200"/>
        <w:jc w:val="left"/>
        <w:textAlignment w:val="auto"/>
        <w:outlineLvl w:val="2"/>
        <w:rPr>
          <w:rFonts w:hint="eastAsia" w:ascii="宋体" w:hAnsi="宋体" w:eastAsia="宋体" w:cs="宋体"/>
          <w:b/>
          <w:color w:val="auto"/>
          <w:sz w:val="24"/>
        </w:rPr>
      </w:pPr>
      <w:r>
        <w:rPr>
          <w:rFonts w:hint="eastAsia" w:ascii="宋体" w:hAnsi="宋体" w:eastAsia="宋体" w:cs="宋体"/>
          <w:b/>
          <w:color w:val="auto"/>
          <w:sz w:val="24"/>
          <w:lang w:eastAsia="zh-CN"/>
        </w:rPr>
        <w:t>（</w:t>
      </w:r>
      <w:r>
        <w:rPr>
          <w:rFonts w:hint="eastAsia" w:ascii="宋体" w:hAnsi="宋体" w:eastAsia="宋体" w:cs="宋体"/>
          <w:b/>
          <w:color w:val="auto"/>
          <w:sz w:val="24"/>
          <w:lang w:val="en-US" w:eastAsia="zh-CN"/>
        </w:rPr>
        <w:t>一</w:t>
      </w:r>
      <w:r>
        <w:rPr>
          <w:rFonts w:hint="eastAsia" w:ascii="宋体" w:hAnsi="宋体" w:eastAsia="宋体" w:cs="宋体"/>
          <w:b/>
          <w:color w:val="auto"/>
          <w:sz w:val="24"/>
          <w:lang w:eastAsia="zh-CN"/>
        </w:rPr>
        <w:t>）投标文件</w:t>
      </w:r>
      <w:r>
        <w:rPr>
          <w:rFonts w:hint="eastAsia" w:ascii="宋体" w:hAnsi="宋体" w:eastAsia="宋体" w:cs="宋体"/>
          <w:b/>
          <w:color w:val="auto"/>
          <w:sz w:val="24"/>
        </w:rPr>
        <w:t>的组成</w:t>
      </w:r>
    </w:p>
    <w:p w14:paraId="0AC6218F">
      <w:pPr>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1、投标函（允许另附一个详细说明）；</w:t>
      </w:r>
    </w:p>
    <w:p w14:paraId="04976934">
      <w:pPr>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2、法定代表人身份证明；</w:t>
      </w:r>
    </w:p>
    <w:p w14:paraId="7F0C25E0">
      <w:pPr>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3、授权委托书（如有授权）；</w:t>
      </w:r>
    </w:p>
    <w:p w14:paraId="3C04EB75">
      <w:pPr>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4、资格审查资料：</w:t>
      </w:r>
    </w:p>
    <w:p w14:paraId="1CC12494">
      <w:pPr>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（1）投标人有效的营业执照复印件（加盖投标单位公章）；</w:t>
      </w:r>
    </w:p>
    <w:p w14:paraId="7B04F76F">
      <w:pPr>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注：如为电子证书的，提供电子证书打印件（加盖投标单位公章）。</w:t>
      </w:r>
    </w:p>
    <w:p w14:paraId="557BE99D">
      <w:pPr>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5、已标价采购清单：按招标人提供的格式填写；</w:t>
      </w:r>
    </w:p>
    <w:p w14:paraId="4543C240">
      <w:pPr>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6、招标文件评标办法要求的以及投标人认为需要提供的其他材料。</w:t>
      </w:r>
    </w:p>
    <w:p w14:paraId="0611C873">
      <w:pPr>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注：</w:t>
      </w:r>
      <w:r>
        <w:rPr>
          <w:rFonts w:hint="eastAsia" w:ascii="宋体" w:hAnsi="宋体" w:eastAsia="宋体" w:cs="宋体"/>
          <w:color w:val="000000"/>
          <w:sz w:val="24"/>
        </w:rPr>
        <w:t>上述</w:t>
      </w:r>
      <w:r>
        <w:rPr>
          <w:rFonts w:hint="eastAsia" w:ascii="宋体" w:hAnsi="宋体" w:eastAsia="宋体" w:cs="宋体"/>
          <w:color w:val="000000"/>
          <w:sz w:val="24"/>
          <w:lang w:val="en-US" w:eastAsia="zh-CN"/>
        </w:rPr>
        <w:t>1</w:t>
      </w:r>
      <w:r>
        <w:rPr>
          <w:rFonts w:hint="eastAsia" w:ascii="宋体" w:hAnsi="宋体" w:eastAsia="宋体" w:cs="宋体"/>
          <w:color w:val="000000"/>
          <w:sz w:val="24"/>
        </w:rPr>
        <w:t>-</w:t>
      </w:r>
      <w:r>
        <w:rPr>
          <w:rFonts w:hint="eastAsia" w:ascii="宋体" w:hAnsi="宋体" w:eastAsia="宋体" w:cs="宋体"/>
          <w:color w:val="000000"/>
          <w:sz w:val="24"/>
          <w:lang w:val="en-US" w:eastAsia="zh-CN"/>
        </w:rPr>
        <w:t>6</w:t>
      </w:r>
      <w:r>
        <w:rPr>
          <w:rFonts w:hint="eastAsia" w:ascii="宋体" w:hAnsi="宋体" w:eastAsia="宋体" w:cs="宋体"/>
          <w:color w:val="000000"/>
          <w:sz w:val="24"/>
        </w:rPr>
        <w:t>的材料（</w:t>
      </w:r>
      <w:r>
        <w:rPr>
          <w:rFonts w:hint="eastAsia" w:ascii="宋体" w:hAnsi="宋体" w:eastAsia="宋体" w:cs="宋体"/>
          <w:color w:val="000000"/>
          <w:sz w:val="24"/>
          <w:lang w:val="en-US" w:eastAsia="zh-CN"/>
        </w:rPr>
        <w:t>复印件</w:t>
      </w:r>
      <w:r>
        <w:rPr>
          <w:rFonts w:hint="eastAsia" w:ascii="宋体" w:hAnsi="宋体" w:eastAsia="宋体" w:cs="宋体"/>
          <w:color w:val="000000"/>
          <w:sz w:val="24"/>
        </w:rPr>
        <w:t>须加盖公章）装订成册，一式</w:t>
      </w:r>
      <w:r>
        <w:rPr>
          <w:rFonts w:hint="eastAsia" w:ascii="宋体" w:hAnsi="宋体" w:cs="宋体"/>
          <w:color w:val="000000"/>
          <w:sz w:val="24"/>
          <w:lang w:eastAsia="zh-CN"/>
        </w:rPr>
        <w:t>贰</w:t>
      </w:r>
      <w:r>
        <w:rPr>
          <w:rFonts w:hint="eastAsia" w:ascii="宋体" w:hAnsi="宋体" w:eastAsia="宋体" w:cs="宋体"/>
          <w:color w:val="000000"/>
          <w:sz w:val="24"/>
        </w:rPr>
        <w:t>份，正本一份、副本</w:t>
      </w:r>
      <w:r>
        <w:rPr>
          <w:rFonts w:hint="eastAsia" w:ascii="宋体" w:hAnsi="宋体" w:cs="宋体"/>
          <w:color w:val="000000"/>
          <w:sz w:val="24"/>
          <w:lang w:eastAsia="zh-CN"/>
        </w:rPr>
        <w:t>一</w:t>
      </w:r>
      <w:r>
        <w:rPr>
          <w:rFonts w:hint="eastAsia" w:ascii="宋体" w:hAnsi="宋体" w:eastAsia="宋体" w:cs="宋体"/>
          <w:color w:val="000000"/>
          <w:sz w:val="24"/>
        </w:rPr>
        <w:t>份</w:t>
      </w:r>
      <w:r>
        <w:rPr>
          <w:rFonts w:hint="eastAsia" w:ascii="宋体" w:hAnsi="宋体" w:eastAsia="宋体" w:cs="宋体"/>
          <w:color w:val="000000"/>
          <w:sz w:val="24"/>
          <w:lang w:val="en-US" w:eastAsia="zh-CN"/>
        </w:rPr>
        <w:t>。</w:t>
      </w:r>
    </w:p>
    <w:p w14:paraId="30D584AA">
      <w:pPr>
        <w:pageBreakBefore w:val="0"/>
        <w:kinsoku/>
        <w:overflowPunct/>
        <w:topLinePunct w:val="0"/>
        <w:bidi w:val="0"/>
        <w:adjustRightInd/>
        <w:spacing w:line="360" w:lineRule="auto"/>
        <w:ind w:firstLine="482" w:firstLineChars="200"/>
        <w:jc w:val="left"/>
        <w:textAlignment w:val="auto"/>
        <w:outlineLvl w:val="2"/>
        <w:rPr>
          <w:rFonts w:hint="eastAsia" w:ascii="宋体" w:hAnsi="宋体" w:eastAsia="宋体" w:cs="宋体"/>
          <w:b/>
          <w:bCs/>
          <w:color w:val="auto"/>
          <w:sz w:val="24"/>
        </w:rPr>
      </w:pPr>
      <w:r>
        <w:rPr>
          <w:rFonts w:hint="eastAsia" w:ascii="宋体" w:hAnsi="宋体" w:eastAsia="宋体" w:cs="宋体"/>
          <w:b/>
          <w:bCs/>
          <w:color w:val="auto"/>
          <w:sz w:val="24"/>
        </w:rPr>
        <w:t>2、</w:t>
      </w:r>
      <w:r>
        <w:rPr>
          <w:rFonts w:hint="eastAsia" w:ascii="宋体" w:hAnsi="宋体" w:eastAsia="宋体" w:cs="宋体"/>
          <w:b/>
          <w:bCs/>
          <w:color w:val="auto"/>
          <w:sz w:val="24"/>
          <w:lang w:eastAsia="zh-CN"/>
        </w:rPr>
        <w:t>投标文件</w:t>
      </w:r>
      <w:r>
        <w:rPr>
          <w:rFonts w:hint="eastAsia" w:ascii="宋体" w:hAnsi="宋体" w:eastAsia="宋体" w:cs="宋体"/>
          <w:b/>
          <w:bCs/>
          <w:color w:val="auto"/>
          <w:sz w:val="24"/>
        </w:rPr>
        <w:t>的编制</w:t>
      </w:r>
    </w:p>
    <w:p w14:paraId="47A7EB58">
      <w:pPr>
        <w:pageBreakBefore w:val="0"/>
        <w:kinsoku/>
        <w:overflowPunct/>
        <w:topLinePunct w:val="0"/>
        <w:bidi w:val="0"/>
        <w:adjustRightInd/>
        <w:spacing w:line="360" w:lineRule="auto"/>
        <w:ind w:firstLine="480" w:firstLineChars="200"/>
        <w:jc w:val="left"/>
        <w:textAlignment w:val="auto"/>
        <w:rPr>
          <w:rFonts w:hint="eastAsia" w:ascii="宋体" w:hAnsi="宋体" w:eastAsia="宋体" w:cs="宋体"/>
          <w:b w:val="0"/>
          <w:bCs w:val="0"/>
          <w:color w:val="auto"/>
          <w:sz w:val="24"/>
        </w:rPr>
      </w:pPr>
      <w:r>
        <w:rPr>
          <w:rFonts w:hint="eastAsia" w:ascii="宋体" w:hAnsi="宋体" w:eastAsia="宋体" w:cs="宋体"/>
          <w:b w:val="0"/>
          <w:bCs w:val="0"/>
          <w:color w:val="auto"/>
          <w:sz w:val="24"/>
        </w:rPr>
        <w:t>2.1 投标文件上必须加盖公章、法定代表人或其委托代理人章印（或签署）后密封；</w:t>
      </w:r>
    </w:p>
    <w:p w14:paraId="078F53D1">
      <w:pPr>
        <w:pageBreakBefore w:val="0"/>
        <w:kinsoku/>
        <w:overflowPunct/>
        <w:topLinePunct w:val="0"/>
        <w:bidi w:val="0"/>
        <w:adjustRightInd/>
        <w:spacing w:line="360" w:lineRule="auto"/>
        <w:ind w:firstLine="480" w:firstLineChars="200"/>
        <w:jc w:val="left"/>
        <w:textAlignment w:val="auto"/>
        <w:rPr>
          <w:rFonts w:hint="eastAsia" w:ascii="宋体" w:hAnsi="宋体" w:eastAsia="宋体" w:cs="宋体"/>
          <w:b w:val="0"/>
          <w:bCs w:val="0"/>
          <w:color w:val="auto"/>
          <w:sz w:val="24"/>
        </w:rPr>
      </w:pPr>
      <w:r>
        <w:rPr>
          <w:rFonts w:hint="eastAsia" w:ascii="宋体" w:hAnsi="宋体" w:eastAsia="宋体" w:cs="宋体"/>
          <w:b w:val="0"/>
          <w:bCs w:val="0"/>
          <w:color w:val="auto"/>
          <w:sz w:val="24"/>
        </w:rPr>
        <w:t>2.2 所有投标文件装入封袋后都必须在封袋骑缝处贴上封条并加盖投标人公章和法定代表人或其委托代理人印章。</w:t>
      </w:r>
    </w:p>
    <w:p w14:paraId="4FB0045B">
      <w:pPr>
        <w:pageBreakBefore w:val="0"/>
        <w:kinsoku/>
        <w:overflowPunct/>
        <w:topLinePunct w:val="0"/>
        <w:bidi w:val="0"/>
        <w:adjustRightInd/>
        <w:spacing w:line="360" w:lineRule="auto"/>
        <w:ind w:firstLine="480" w:firstLineChars="200"/>
        <w:jc w:val="left"/>
        <w:textAlignment w:val="auto"/>
        <w:rPr>
          <w:rFonts w:hint="eastAsia" w:ascii="宋体" w:hAnsi="宋体" w:eastAsia="宋体" w:cs="宋体"/>
          <w:b w:val="0"/>
          <w:bCs w:val="0"/>
          <w:color w:val="auto"/>
          <w:sz w:val="24"/>
        </w:rPr>
      </w:pPr>
      <w:r>
        <w:rPr>
          <w:rFonts w:hint="eastAsia" w:ascii="宋体" w:hAnsi="宋体" w:eastAsia="宋体" w:cs="宋体"/>
          <w:b w:val="0"/>
          <w:bCs w:val="0"/>
          <w:color w:val="auto"/>
          <w:sz w:val="24"/>
        </w:rPr>
        <w:t>2.3 投标文件应标明“正本”或“副本”标志，正、副本不一致时，以正本为准。如投标人未按要求标明“正本”或“副本”标志，出现投标文件相互矛盾的情况时，评标委员会将作出不利于投标人的认定。</w:t>
      </w:r>
    </w:p>
    <w:p w14:paraId="39BC51A9">
      <w:pPr>
        <w:pageBreakBefore w:val="0"/>
        <w:kinsoku/>
        <w:overflowPunct/>
        <w:topLinePunct w:val="0"/>
        <w:bidi w:val="0"/>
        <w:adjustRightInd/>
        <w:spacing w:line="360" w:lineRule="auto"/>
        <w:ind w:firstLine="482"/>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bCs/>
          <w:color w:val="auto"/>
          <w:sz w:val="24"/>
          <w:lang w:val="en-US" w:eastAsia="zh-CN"/>
        </w:rPr>
        <w:t>3、投标有效期</w:t>
      </w:r>
      <w:r>
        <w:rPr>
          <w:rFonts w:hint="eastAsia" w:ascii="宋体" w:hAnsi="宋体" w:eastAsia="宋体" w:cs="宋体"/>
          <w:b w:val="0"/>
          <w:bCs w:val="0"/>
          <w:color w:val="auto"/>
          <w:sz w:val="24"/>
          <w:lang w:val="en-US" w:eastAsia="zh-CN"/>
        </w:rPr>
        <w:t>：投标截止日后90日历天。</w:t>
      </w:r>
    </w:p>
    <w:p w14:paraId="2FF9392C">
      <w:pPr>
        <w:keepNext/>
        <w:pageBreakBefore w:val="0"/>
        <w:kinsoku/>
        <w:wordWrap w:val="0"/>
        <w:overflowPunct/>
        <w:topLinePunct w:val="0"/>
        <w:bidi w:val="0"/>
        <w:adjustRightInd/>
        <w:spacing w:line="360" w:lineRule="auto"/>
        <w:ind w:firstLine="643" w:firstLineChars="200"/>
        <w:jc w:val="left"/>
        <w:textAlignment w:val="auto"/>
        <w:rPr>
          <w:rFonts w:hint="eastAsia" w:ascii="宋体" w:hAnsi="宋体" w:eastAsia="宋体" w:cs="宋体"/>
          <w:b/>
          <w:bCs/>
          <w:sz w:val="24"/>
          <w:highlight w:val="none"/>
        </w:rPr>
      </w:pPr>
      <w:r>
        <w:rPr>
          <w:rFonts w:hint="eastAsia" w:ascii="宋体" w:hAnsi="宋体" w:eastAsia="宋体" w:cs="宋体"/>
          <w:b/>
          <w:bCs/>
          <w:color w:val="auto"/>
          <w:sz w:val="32"/>
          <w:szCs w:val="32"/>
          <w:lang w:val="en-US" w:eastAsia="zh-CN"/>
        </w:rPr>
        <w:t>四、</w:t>
      </w:r>
      <w:r>
        <w:rPr>
          <w:rFonts w:hint="eastAsia" w:ascii="宋体" w:hAnsi="宋体" w:eastAsia="宋体" w:cs="宋体"/>
          <w:b/>
          <w:bCs/>
          <w:sz w:val="32"/>
          <w:szCs w:val="32"/>
          <w:highlight w:val="none"/>
        </w:rPr>
        <w:t>无效标条款</w:t>
      </w:r>
    </w:p>
    <w:p w14:paraId="4666DD15">
      <w:pPr>
        <w:keepNext/>
        <w:pageBreakBefore w:val="0"/>
        <w:kinsoku/>
        <w:wordWrap w:val="0"/>
        <w:overflowPunct/>
        <w:topLinePunct w:val="0"/>
        <w:bidi w:val="0"/>
        <w:adjustRightInd/>
        <w:spacing w:line="360" w:lineRule="auto"/>
        <w:ind w:firstLine="480" w:firstLineChars="200"/>
        <w:jc w:val="left"/>
        <w:textAlignment w:val="auto"/>
        <w:rPr>
          <w:rFonts w:hint="eastAsia" w:ascii="宋体" w:hAnsi="宋体" w:eastAsia="宋体" w:cs="宋体"/>
          <w:sz w:val="24"/>
          <w:highlight w:val="none"/>
        </w:rPr>
      </w:pPr>
      <w:r>
        <w:rPr>
          <w:rFonts w:hint="eastAsia" w:ascii="宋体" w:hAnsi="宋体" w:eastAsia="宋体" w:cs="宋体"/>
          <w:sz w:val="24"/>
          <w:highlight w:val="none"/>
        </w:rPr>
        <w:t>1、投标文件出现下列情况之一的，将作为无效投标文件处理：</w:t>
      </w:r>
    </w:p>
    <w:p w14:paraId="7C628174">
      <w:pPr>
        <w:keepNext/>
        <w:pageBreakBefore w:val="0"/>
        <w:kinsoku/>
        <w:wordWrap w:val="0"/>
        <w:overflowPunct/>
        <w:topLinePunct w:val="0"/>
        <w:bidi w:val="0"/>
        <w:adjustRightInd/>
        <w:spacing w:line="360" w:lineRule="auto"/>
        <w:ind w:firstLine="480" w:firstLineChars="200"/>
        <w:jc w:val="left"/>
        <w:textAlignment w:val="auto"/>
        <w:rPr>
          <w:rFonts w:hint="eastAsia" w:ascii="宋体" w:hAnsi="宋体" w:eastAsia="宋体" w:cs="宋体"/>
          <w:sz w:val="24"/>
          <w:highlight w:val="none"/>
        </w:rPr>
      </w:pPr>
      <w:r>
        <w:rPr>
          <w:rFonts w:hint="eastAsia" w:ascii="宋体" w:hAnsi="宋体" w:eastAsia="宋体" w:cs="宋体"/>
          <w:sz w:val="24"/>
          <w:highlight w:val="none"/>
        </w:rPr>
        <w:t>（1）投标人资格条件不符合国家有关规定或招标文件要求的；</w:t>
      </w:r>
    </w:p>
    <w:p w14:paraId="095B6446">
      <w:pPr>
        <w:keepNext/>
        <w:pageBreakBefore w:val="0"/>
        <w:kinsoku/>
        <w:wordWrap w:val="0"/>
        <w:overflowPunct/>
        <w:topLinePunct w:val="0"/>
        <w:bidi w:val="0"/>
        <w:adjustRightInd/>
        <w:spacing w:line="360" w:lineRule="auto"/>
        <w:ind w:firstLine="480" w:firstLineChars="200"/>
        <w:jc w:val="left"/>
        <w:textAlignment w:val="auto"/>
        <w:rPr>
          <w:rFonts w:hint="eastAsia" w:ascii="宋体" w:hAnsi="宋体" w:eastAsia="宋体" w:cs="宋体"/>
          <w:sz w:val="24"/>
          <w:highlight w:val="none"/>
        </w:rPr>
      </w:pPr>
      <w:r>
        <w:rPr>
          <w:rFonts w:hint="eastAsia" w:ascii="宋体" w:hAnsi="宋体" w:eastAsia="宋体" w:cs="宋体"/>
          <w:sz w:val="24"/>
          <w:highlight w:val="none"/>
        </w:rPr>
        <w:t>（2）投标文件中的投标函未加盖投标人的公章；</w:t>
      </w:r>
    </w:p>
    <w:p w14:paraId="0F47DD2F">
      <w:pPr>
        <w:keepNext/>
        <w:pageBreakBefore w:val="0"/>
        <w:kinsoku/>
        <w:wordWrap w:val="0"/>
        <w:overflowPunct/>
        <w:topLinePunct w:val="0"/>
        <w:bidi w:val="0"/>
        <w:adjustRightInd/>
        <w:spacing w:line="360" w:lineRule="auto"/>
        <w:ind w:firstLine="480" w:firstLineChars="200"/>
        <w:jc w:val="left"/>
        <w:textAlignment w:val="auto"/>
        <w:rPr>
          <w:rFonts w:hint="eastAsia" w:ascii="宋体" w:hAnsi="宋体" w:eastAsia="宋体" w:cs="宋体"/>
          <w:sz w:val="24"/>
          <w:highlight w:val="none"/>
        </w:rPr>
      </w:pPr>
      <w:r>
        <w:rPr>
          <w:rFonts w:hint="eastAsia" w:ascii="宋体" w:hAnsi="宋体" w:eastAsia="宋体" w:cs="宋体"/>
          <w:sz w:val="24"/>
          <w:highlight w:val="none"/>
        </w:rPr>
        <w:t>（3）投标文件中的投标函无企业法定代表人印章（或签字）的；</w:t>
      </w:r>
    </w:p>
    <w:p w14:paraId="3045A5CF">
      <w:pPr>
        <w:keepNext/>
        <w:pageBreakBefore w:val="0"/>
        <w:kinsoku/>
        <w:wordWrap w:val="0"/>
        <w:overflowPunct/>
        <w:topLinePunct w:val="0"/>
        <w:bidi w:val="0"/>
        <w:adjustRightInd/>
        <w:spacing w:line="360" w:lineRule="auto"/>
        <w:ind w:firstLine="480" w:firstLineChars="200"/>
        <w:jc w:val="left"/>
        <w:textAlignment w:val="auto"/>
        <w:rPr>
          <w:rFonts w:hint="eastAsia" w:ascii="宋体" w:hAnsi="宋体" w:eastAsia="宋体" w:cs="宋体"/>
          <w:sz w:val="24"/>
          <w:highlight w:val="none"/>
        </w:rPr>
      </w:pPr>
      <w:r>
        <w:rPr>
          <w:rFonts w:hint="eastAsia" w:ascii="宋体" w:hAnsi="宋体" w:eastAsia="宋体" w:cs="宋体"/>
          <w:sz w:val="24"/>
          <w:highlight w:val="none"/>
        </w:rPr>
        <w:t>（4）企业法定代表人的委托代理人没有合法、有效的委托书的；</w:t>
      </w:r>
    </w:p>
    <w:p w14:paraId="5793C04A">
      <w:pPr>
        <w:keepNext/>
        <w:pageBreakBefore w:val="0"/>
        <w:kinsoku/>
        <w:wordWrap w:val="0"/>
        <w:overflowPunct/>
        <w:topLinePunct w:val="0"/>
        <w:bidi w:val="0"/>
        <w:adjustRightInd/>
        <w:spacing w:line="360" w:lineRule="auto"/>
        <w:ind w:firstLine="480" w:firstLineChars="200"/>
        <w:jc w:val="left"/>
        <w:textAlignment w:val="auto"/>
        <w:rPr>
          <w:rFonts w:hint="eastAsia" w:ascii="宋体" w:hAnsi="宋体" w:eastAsia="宋体" w:cs="宋体"/>
          <w:sz w:val="24"/>
          <w:highlight w:val="none"/>
        </w:rPr>
      </w:pPr>
      <w:r>
        <w:rPr>
          <w:rFonts w:hint="eastAsia" w:ascii="宋体" w:hAnsi="宋体" w:eastAsia="宋体" w:cs="宋体"/>
          <w:sz w:val="24"/>
          <w:highlight w:val="none"/>
        </w:rPr>
        <w:t>（5）组成联合体投标未提供联合体各方共同投标协议的；</w:t>
      </w:r>
    </w:p>
    <w:p w14:paraId="6753252C">
      <w:pPr>
        <w:keepNext/>
        <w:pageBreakBefore w:val="0"/>
        <w:kinsoku/>
        <w:wordWrap w:val="0"/>
        <w:overflowPunct/>
        <w:topLinePunct w:val="0"/>
        <w:bidi w:val="0"/>
        <w:adjustRightInd/>
        <w:spacing w:line="360" w:lineRule="auto"/>
        <w:ind w:firstLine="480" w:firstLineChars="200"/>
        <w:jc w:val="left"/>
        <w:textAlignment w:val="auto"/>
        <w:rPr>
          <w:rFonts w:hint="eastAsia" w:ascii="宋体" w:hAnsi="宋体" w:eastAsia="宋体" w:cs="宋体"/>
          <w:sz w:val="24"/>
          <w:highlight w:val="none"/>
        </w:rPr>
      </w:pPr>
      <w:r>
        <w:rPr>
          <w:rFonts w:hint="eastAsia" w:ascii="宋体" w:hAnsi="宋体" w:eastAsia="宋体" w:cs="宋体"/>
          <w:sz w:val="24"/>
          <w:highlight w:val="none"/>
        </w:rPr>
        <w:t xml:space="preserve">（6）在同一招标项目中，联合体成员以自己名义单独投标或者参加其他联合体投标的； </w:t>
      </w:r>
    </w:p>
    <w:p w14:paraId="32206D80">
      <w:pPr>
        <w:keepNext/>
        <w:pageBreakBefore w:val="0"/>
        <w:kinsoku/>
        <w:wordWrap w:val="0"/>
        <w:overflowPunct/>
        <w:topLinePunct w:val="0"/>
        <w:bidi w:val="0"/>
        <w:adjustRightInd/>
        <w:spacing w:line="360" w:lineRule="auto"/>
        <w:ind w:firstLine="480" w:firstLineChars="200"/>
        <w:jc w:val="left"/>
        <w:textAlignment w:val="auto"/>
        <w:rPr>
          <w:rFonts w:hint="eastAsia" w:ascii="宋体" w:hAnsi="宋体" w:eastAsia="宋体" w:cs="宋体"/>
          <w:sz w:val="24"/>
          <w:highlight w:val="none"/>
        </w:rPr>
      </w:pPr>
      <w:r>
        <w:rPr>
          <w:rFonts w:hint="eastAsia" w:ascii="宋体" w:hAnsi="宋体" w:eastAsia="宋体" w:cs="宋体"/>
          <w:sz w:val="24"/>
          <w:highlight w:val="none"/>
        </w:rPr>
        <w:t>（7）投标人名称与资格预审时不一致且未提供有效证明的；</w:t>
      </w:r>
    </w:p>
    <w:p w14:paraId="584A002A">
      <w:pPr>
        <w:keepNext/>
        <w:pageBreakBefore w:val="0"/>
        <w:kinsoku/>
        <w:wordWrap w:val="0"/>
        <w:overflowPunct/>
        <w:topLinePunct w:val="0"/>
        <w:bidi w:val="0"/>
        <w:adjustRightInd/>
        <w:spacing w:line="360" w:lineRule="auto"/>
        <w:ind w:firstLine="480" w:firstLineChars="200"/>
        <w:jc w:val="left"/>
        <w:textAlignment w:val="auto"/>
        <w:rPr>
          <w:rFonts w:hint="eastAsia" w:ascii="宋体" w:hAnsi="宋体" w:eastAsia="宋体" w:cs="宋体"/>
          <w:sz w:val="24"/>
          <w:highlight w:val="none"/>
        </w:rPr>
      </w:pPr>
      <w:r>
        <w:rPr>
          <w:rFonts w:hint="eastAsia" w:ascii="宋体" w:hAnsi="宋体" w:eastAsia="宋体" w:cs="宋体"/>
          <w:sz w:val="24"/>
          <w:highlight w:val="none"/>
        </w:rPr>
        <w:t>（8）投标文件不满足招标文件技术规格中加注星号（"*"）的主要参数要求或加注星号（"*"）的主要参数无技术资料支持的；</w:t>
      </w:r>
    </w:p>
    <w:p w14:paraId="04244F41">
      <w:pPr>
        <w:keepNext/>
        <w:pageBreakBefore w:val="0"/>
        <w:kinsoku/>
        <w:wordWrap w:val="0"/>
        <w:overflowPunct/>
        <w:topLinePunct w:val="0"/>
        <w:bidi w:val="0"/>
        <w:adjustRightInd/>
        <w:spacing w:line="360" w:lineRule="auto"/>
        <w:ind w:firstLine="480" w:firstLineChars="200"/>
        <w:jc w:val="left"/>
        <w:textAlignment w:val="auto"/>
        <w:rPr>
          <w:rFonts w:hint="eastAsia" w:ascii="宋体" w:hAnsi="宋体" w:eastAsia="宋体" w:cs="宋体"/>
          <w:sz w:val="24"/>
          <w:highlight w:val="none"/>
        </w:rPr>
      </w:pPr>
      <w:r>
        <w:rPr>
          <w:rFonts w:hint="eastAsia" w:ascii="宋体" w:hAnsi="宋体" w:eastAsia="宋体" w:cs="宋体"/>
          <w:sz w:val="24"/>
          <w:highlight w:val="none"/>
        </w:rPr>
        <w:t>（9）投标文件技术规格中一般参数超出招标文件允许偏离的最大范围或最高项数的；</w:t>
      </w:r>
    </w:p>
    <w:p w14:paraId="259E5639">
      <w:pPr>
        <w:keepNext/>
        <w:pageBreakBefore w:val="0"/>
        <w:kinsoku/>
        <w:wordWrap w:val="0"/>
        <w:overflowPunct/>
        <w:topLinePunct w:val="0"/>
        <w:bidi w:val="0"/>
        <w:adjustRightInd/>
        <w:spacing w:line="360" w:lineRule="auto"/>
        <w:ind w:firstLine="480" w:firstLineChars="200"/>
        <w:jc w:val="left"/>
        <w:textAlignment w:val="auto"/>
        <w:rPr>
          <w:rFonts w:hint="eastAsia" w:ascii="宋体" w:hAnsi="宋体" w:eastAsia="宋体" w:cs="宋体"/>
          <w:sz w:val="24"/>
          <w:highlight w:val="none"/>
        </w:rPr>
      </w:pPr>
      <w:r>
        <w:rPr>
          <w:rFonts w:hint="eastAsia" w:ascii="宋体" w:hAnsi="宋体" w:eastAsia="宋体" w:cs="宋体"/>
          <w:sz w:val="24"/>
          <w:highlight w:val="none"/>
        </w:rPr>
        <w:t>（10）投标报价低于成本或者高于招标文件设定的招标最高投标限价的；</w:t>
      </w:r>
    </w:p>
    <w:p w14:paraId="6E916DE8">
      <w:pPr>
        <w:keepNext/>
        <w:pageBreakBefore w:val="0"/>
        <w:kinsoku/>
        <w:wordWrap w:val="0"/>
        <w:overflowPunct/>
        <w:topLinePunct w:val="0"/>
        <w:bidi w:val="0"/>
        <w:adjustRightInd/>
        <w:spacing w:line="360" w:lineRule="auto"/>
        <w:ind w:firstLine="480" w:firstLineChars="200"/>
        <w:jc w:val="left"/>
        <w:textAlignment w:val="auto"/>
        <w:rPr>
          <w:rFonts w:hint="eastAsia" w:ascii="宋体" w:hAnsi="宋体" w:eastAsia="宋体" w:cs="宋体"/>
          <w:sz w:val="24"/>
          <w:highlight w:val="none"/>
        </w:rPr>
      </w:pPr>
      <w:r>
        <w:rPr>
          <w:rFonts w:hint="eastAsia" w:ascii="宋体" w:hAnsi="宋体" w:eastAsia="宋体" w:cs="宋体"/>
          <w:sz w:val="24"/>
          <w:highlight w:val="none"/>
        </w:rPr>
        <w:t>（11）投标文件的组成不符合招标文件要求的；</w:t>
      </w:r>
    </w:p>
    <w:p w14:paraId="2DA38D20">
      <w:pPr>
        <w:keepNext/>
        <w:pageBreakBefore w:val="0"/>
        <w:kinsoku/>
        <w:wordWrap w:val="0"/>
        <w:overflowPunct/>
        <w:topLinePunct w:val="0"/>
        <w:bidi w:val="0"/>
        <w:adjustRightInd/>
        <w:spacing w:line="360" w:lineRule="auto"/>
        <w:ind w:firstLine="480" w:firstLineChars="200"/>
        <w:jc w:val="left"/>
        <w:textAlignment w:val="auto"/>
        <w:rPr>
          <w:rFonts w:hint="eastAsia" w:ascii="宋体" w:hAnsi="宋体" w:eastAsia="宋体" w:cs="宋体"/>
          <w:sz w:val="24"/>
          <w:highlight w:val="none"/>
        </w:rPr>
      </w:pPr>
      <w:r>
        <w:rPr>
          <w:rFonts w:hint="eastAsia" w:ascii="宋体" w:hAnsi="宋体" w:eastAsia="宋体" w:cs="宋体"/>
          <w:sz w:val="24"/>
          <w:highlight w:val="none"/>
        </w:rPr>
        <w:t>（12）投标人递交两份或多份内容不同的投标文件，或在一份投标文件中对同一招标货物报有两个或多个报价，且未声明哪一个为最终报价的，按招标文件规定提交备选投标方案的除外；</w:t>
      </w:r>
    </w:p>
    <w:p w14:paraId="75960B29">
      <w:pPr>
        <w:keepNext/>
        <w:pageBreakBefore w:val="0"/>
        <w:kinsoku/>
        <w:wordWrap w:val="0"/>
        <w:overflowPunct/>
        <w:topLinePunct w:val="0"/>
        <w:bidi w:val="0"/>
        <w:adjustRightInd/>
        <w:spacing w:line="360" w:lineRule="auto"/>
        <w:ind w:firstLine="480" w:firstLineChars="200"/>
        <w:jc w:val="left"/>
        <w:textAlignment w:val="auto"/>
        <w:rPr>
          <w:rFonts w:hint="eastAsia" w:ascii="宋体" w:hAnsi="宋体" w:eastAsia="宋体" w:cs="宋体"/>
          <w:sz w:val="24"/>
          <w:highlight w:val="none"/>
        </w:rPr>
      </w:pPr>
      <w:r>
        <w:rPr>
          <w:rFonts w:hint="eastAsia" w:ascii="宋体" w:hAnsi="宋体" w:eastAsia="宋体" w:cs="宋体"/>
          <w:sz w:val="24"/>
          <w:highlight w:val="none"/>
        </w:rPr>
        <w:t>（13）与招标文件提供的货物（设备）清单中的清单数量或规格不相同的；</w:t>
      </w:r>
    </w:p>
    <w:p w14:paraId="08924418">
      <w:pPr>
        <w:keepNext/>
        <w:pageBreakBefore w:val="0"/>
        <w:kinsoku/>
        <w:wordWrap w:val="0"/>
        <w:overflowPunct/>
        <w:topLinePunct w:val="0"/>
        <w:bidi w:val="0"/>
        <w:adjustRightInd/>
        <w:spacing w:line="360" w:lineRule="auto"/>
        <w:ind w:firstLine="480" w:firstLineChars="200"/>
        <w:jc w:val="left"/>
        <w:textAlignment w:val="auto"/>
        <w:rPr>
          <w:rFonts w:hint="eastAsia" w:ascii="宋体" w:hAnsi="宋体" w:eastAsia="宋体" w:cs="宋体"/>
          <w:sz w:val="24"/>
          <w:highlight w:val="none"/>
        </w:rPr>
      </w:pPr>
      <w:r>
        <w:rPr>
          <w:rFonts w:hint="eastAsia" w:ascii="宋体" w:hAnsi="宋体" w:eastAsia="宋体" w:cs="宋体"/>
          <w:sz w:val="24"/>
          <w:highlight w:val="none"/>
        </w:rPr>
        <w:t>（14）未按招标文件要求提供投标保证金的；</w:t>
      </w:r>
    </w:p>
    <w:p w14:paraId="559DA21E">
      <w:pPr>
        <w:keepNext/>
        <w:pageBreakBefore w:val="0"/>
        <w:kinsoku/>
        <w:wordWrap w:val="0"/>
        <w:overflowPunct/>
        <w:topLinePunct w:val="0"/>
        <w:bidi w:val="0"/>
        <w:adjustRightInd/>
        <w:spacing w:line="360" w:lineRule="auto"/>
        <w:ind w:firstLine="480" w:firstLineChars="200"/>
        <w:jc w:val="left"/>
        <w:textAlignment w:val="auto"/>
        <w:rPr>
          <w:rFonts w:hint="eastAsia" w:ascii="宋体" w:hAnsi="宋体" w:eastAsia="宋体" w:cs="宋体"/>
          <w:sz w:val="24"/>
          <w:highlight w:val="none"/>
        </w:rPr>
      </w:pPr>
      <w:r>
        <w:rPr>
          <w:rFonts w:hint="eastAsia" w:ascii="宋体" w:hAnsi="宋体" w:eastAsia="宋体" w:cs="宋体"/>
          <w:sz w:val="24"/>
          <w:highlight w:val="none"/>
        </w:rPr>
        <w:t xml:space="preserve">（15）投标文件载明的招标项目完成期限超过招标文件规定的期限的，或交货期达不到招标文件规定期限的要求； </w:t>
      </w:r>
    </w:p>
    <w:p w14:paraId="7379979F">
      <w:pPr>
        <w:keepNext/>
        <w:pageBreakBefore w:val="0"/>
        <w:kinsoku/>
        <w:wordWrap w:val="0"/>
        <w:overflowPunct/>
        <w:topLinePunct w:val="0"/>
        <w:bidi w:val="0"/>
        <w:adjustRightInd/>
        <w:spacing w:line="360" w:lineRule="auto"/>
        <w:ind w:firstLine="480" w:firstLineChars="200"/>
        <w:jc w:val="left"/>
        <w:textAlignment w:val="auto"/>
        <w:rPr>
          <w:rFonts w:hint="eastAsia" w:ascii="宋体" w:hAnsi="宋体" w:eastAsia="宋体" w:cs="宋体"/>
          <w:sz w:val="24"/>
          <w:highlight w:val="none"/>
        </w:rPr>
      </w:pPr>
      <w:r>
        <w:rPr>
          <w:rFonts w:hint="eastAsia" w:ascii="宋体" w:hAnsi="宋体" w:eastAsia="宋体" w:cs="宋体"/>
          <w:sz w:val="24"/>
          <w:highlight w:val="none"/>
        </w:rPr>
        <w:t>（16）明显不符合质量、技术规范、技术标准的要求的；</w:t>
      </w:r>
    </w:p>
    <w:p w14:paraId="73CB4149">
      <w:pPr>
        <w:keepNext/>
        <w:pageBreakBefore w:val="0"/>
        <w:kinsoku/>
        <w:wordWrap w:val="0"/>
        <w:overflowPunct/>
        <w:topLinePunct w:val="0"/>
        <w:bidi w:val="0"/>
        <w:adjustRightInd/>
        <w:spacing w:line="360" w:lineRule="auto"/>
        <w:ind w:firstLine="480" w:firstLineChars="200"/>
        <w:jc w:val="left"/>
        <w:textAlignment w:val="auto"/>
        <w:rPr>
          <w:rFonts w:hint="eastAsia" w:ascii="宋体" w:hAnsi="宋体" w:eastAsia="宋体" w:cs="宋体"/>
          <w:sz w:val="24"/>
          <w:highlight w:val="none"/>
        </w:rPr>
      </w:pPr>
      <w:r>
        <w:rPr>
          <w:rFonts w:hint="eastAsia" w:ascii="宋体" w:hAnsi="宋体" w:eastAsia="宋体" w:cs="宋体"/>
          <w:sz w:val="24"/>
          <w:highlight w:val="none"/>
        </w:rPr>
        <w:t>（17）投标文件载明的货物包装方式、检验标准和方法等不符合招标文件的要求的；</w:t>
      </w:r>
    </w:p>
    <w:p w14:paraId="5F3A29E6">
      <w:pPr>
        <w:keepNext/>
        <w:pageBreakBefore w:val="0"/>
        <w:kinsoku/>
        <w:wordWrap w:val="0"/>
        <w:overflowPunct/>
        <w:topLinePunct w:val="0"/>
        <w:bidi w:val="0"/>
        <w:adjustRightInd/>
        <w:spacing w:line="360" w:lineRule="auto"/>
        <w:ind w:firstLine="480" w:firstLineChars="200"/>
        <w:jc w:val="left"/>
        <w:textAlignment w:val="auto"/>
        <w:rPr>
          <w:rFonts w:hint="eastAsia" w:ascii="宋体" w:hAnsi="宋体" w:eastAsia="宋体" w:cs="宋体"/>
          <w:sz w:val="24"/>
          <w:highlight w:val="none"/>
        </w:rPr>
      </w:pPr>
      <w:r>
        <w:rPr>
          <w:rFonts w:hint="eastAsia" w:ascii="宋体" w:hAnsi="宋体" w:eastAsia="宋体" w:cs="宋体"/>
          <w:sz w:val="24"/>
          <w:highlight w:val="none"/>
        </w:rPr>
        <w:t>（18）投标文件提出的工程验收、计量、价款结算和付款方式不能满足招标文件要求或招标人不能接受；</w:t>
      </w:r>
    </w:p>
    <w:p w14:paraId="58ABC606">
      <w:pPr>
        <w:keepNext/>
        <w:pageBreakBefore w:val="0"/>
        <w:kinsoku/>
        <w:wordWrap w:val="0"/>
        <w:overflowPunct/>
        <w:topLinePunct w:val="0"/>
        <w:bidi w:val="0"/>
        <w:adjustRightInd/>
        <w:spacing w:line="360" w:lineRule="auto"/>
        <w:ind w:firstLine="480" w:firstLineChars="200"/>
        <w:jc w:val="left"/>
        <w:textAlignment w:val="auto"/>
        <w:rPr>
          <w:rFonts w:hint="eastAsia" w:ascii="宋体" w:hAnsi="宋体" w:eastAsia="宋体" w:cs="宋体"/>
          <w:sz w:val="24"/>
          <w:highlight w:val="none"/>
        </w:rPr>
      </w:pPr>
      <w:r>
        <w:rPr>
          <w:rFonts w:hint="eastAsia" w:ascii="宋体" w:hAnsi="宋体" w:eastAsia="宋体" w:cs="宋体"/>
          <w:sz w:val="24"/>
          <w:highlight w:val="none"/>
        </w:rPr>
        <w:t>（19）不同投标人的投标文件出现了评标委员会认为不应当雷同的情况的；</w:t>
      </w:r>
    </w:p>
    <w:p w14:paraId="0906D27E">
      <w:pPr>
        <w:keepNext/>
        <w:pageBreakBefore w:val="0"/>
        <w:kinsoku/>
        <w:wordWrap w:val="0"/>
        <w:overflowPunct/>
        <w:topLinePunct w:val="0"/>
        <w:bidi w:val="0"/>
        <w:adjustRightInd/>
        <w:spacing w:line="360" w:lineRule="auto"/>
        <w:ind w:firstLine="480" w:firstLineChars="200"/>
        <w:jc w:val="left"/>
        <w:textAlignment w:val="auto"/>
        <w:rPr>
          <w:rFonts w:hint="eastAsia" w:ascii="宋体" w:hAnsi="宋体" w:eastAsia="宋体" w:cs="宋体"/>
          <w:sz w:val="24"/>
          <w:highlight w:val="none"/>
        </w:rPr>
      </w:pPr>
      <w:r>
        <w:rPr>
          <w:rFonts w:hint="eastAsia" w:ascii="宋体" w:hAnsi="宋体" w:eastAsia="宋体" w:cs="宋体"/>
          <w:sz w:val="24"/>
          <w:highlight w:val="none"/>
        </w:rPr>
        <w:t xml:space="preserve">（20）以他人的名义投标、串通投标、以行贿手段谋取中标或者以其他弄虚作假方式投标的； </w:t>
      </w:r>
    </w:p>
    <w:p w14:paraId="53481C19">
      <w:pPr>
        <w:keepNext/>
        <w:pageBreakBefore w:val="0"/>
        <w:kinsoku/>
        <w:wordWrap w:val="0"/>
        <w:overflowPunct/>
        <w:topLinePunct w:val="0"/>
        <w:bidi w:val="0"/>
        <w:adjustRightInd/>
        <w:spacing w:line="360" w:lineRule="auto"/>
        <w:ind w:firstLine="480" w:firstLineChars="200"/>
        <w:jc w:val="left"/>
        <w:textAlignment w:val="auto"/>
        <w:rPr>
          <w:rFonts w:hint="eastAsia" w:ascii="宋体" w:hAnsi="宋体" w:eastAsia="宋体" w:cs="宋体"/>
          <w:sz w:val="24"/>
          <w:highlight w:val="none"/>
        </w:rPr>
      </w:pPr>
      <w:r>
        <w:rPr>
          <w:rFonts w:hint="eastAsia" w:ascii="宋体" w:hAnsi="宋体" w:eastAsia="宋体" w:cs="宋体"/>
          <w:sz w:val="24"/>
          <w:highlight w:val="none"/>
        </w:rPr>
        <w:t>（21）投标文件关键内容模糊、无法</w:t>
      </w:r>
      <w:r>
        <w:rPr>
          <w:rFonts w:hint="eastAsia" w:ascii="宋体" w:hAnsi="宋体" w:cs="宋体"/>
          <w:sz w:val="24"/>
          <w:highlight w:val="none"/>
          <w:lang w:eastAsia="zh-CN"/>
        </w:rPr>
        <w:t>辨认</w:t>
      </w:r>
      <w:r>
        <w:rPr>
          <w:rFonts w:hint="eastAsia" w:ascii="宋体" w:hAnsi="宋体" w:eastAsia="宋体" w:cs="宋体"/>
          <w:sz w:val="24"/>
          <w:highlight w:val="none"/>
        </w:rPr>
        <w:t>的；</w:t>
      </w:r>
    </w:p>
    <w:p w14:paraId="10030813">
      <w:pPr>
        <w:keepNext/>
        <w:pageBreakBefore w:val="0"/>
        <w:kinsoku/>
        <w:wordWrap w:val="0"/>
        <w:overflowPunct/>
        <w:topLinePunct w:val="0"/>
        <w:bidi w:val="0"/>
        <w:adjustRightInd/>
        <w:spacing w:line="360" w:lineRule="auto"/>
        <w:ind w:firstLine="480" w:firstLineChars="200"/>
        <w:jc w:val="left"/>
        <w:textAlignment w:val="auto"/>
        <w:rPr>
          <w:rFonts w:hint="eastAsia" w:ascii="宋体" w:hAnsi="宋体" w:eastAsia="宋体" w:cs="宋体"/>
          <w:sz w:val="24"/>
          <w:highlight w:val="none"/>
        </w:rPr>
      </w:pPr>
      <w:r>
        <w:rPr>
          <w:rFonts w:hint="eastAsia" w:ascii="宋体" w:hAnsi="宋体" w:eastAsia="宋体" w:cs="宋体"/>
          <w:sz w:val="24"/>
          <w:highlight w:val="none"/>
        </w:rPr>
        <w:t>（22）不符合招标文件有关暗标要求的；</w:t>
      </w:r>
    </w:p>
    <w:p w14:paraId="03811ED8">
      <w:pPr>
        <w:keepNext/>
        <w:pageBreakBefore w:val="0"/>
        <w:kinsoku/>
        <w:wordWrap w:val="0"/>
        <w:overflowPunct/>
        <w:topLinePunct w:val="0"/>
        <w:bidi w:val="0"/>
        <w:adjustRightInd/>
        <w:spacing w:line="360" w:lineRule="auto"/>
        <w:ind w:firstLine="480" w:firstLineChars="200"/>
        <w:jc w:val="left"/>
        <w:textAlignment w:val="auto"/>
        <w:rPr>
          <w:rFonts w:hint="eastAsia" w:ascii="宋体" w:hAnsi="宋体" w:eastAsia="宋体" w:cs="宋体"/>
          <w:sz w:val="24"/>
          <w:highlight w:val="none"/>
        </w:rPr>
      </w:pPr>
      <w:r>
        <w:rPr>
          <w:rFonts w:hint="eastAsia" w:ascii="宋体" w:hAnsi="宋体" w:eastAsia="宋体" w:cs="宋体"/>
          <w:sz w:val="24"/>
          <w:highlight w:val="none"/>
        </w:rPr>
        <w:t>（23）不同投标人的投标保证金虽然经由投标人自己的基本账户转出，但所需资金来自同一单位或者个人的账户；</w:t>
      </w:r>
    </w:p>
    <w:p w14:paraId="4717ED58">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left"/>
        <w:textAlignment w:val="auto"/>
        <w:outlineLvl w:val="1"/>
        <w:rPr>
          <w:rFonts w:hint="eastAsia" w:ascii="宋体" w:hAnsi="宋体" w:eastAsia="宋体" w:cs="宋体"/>
          <w:b/>
          <w:bCs/>
          <w:color w:val="auto"/>
          <w:sz w:val="32"/>
          <w:szCs w:val="32"/>
          <w:lang w:val="en-US" w:eastAsia="zh-CN"/>
        </w:rPr>
      </w:pPr>
      <w:r>
        <w:rPr>
          <w:rFonts w:hint="eastAsia" w:ascii="宋体" w:hAnsi="宋体" w:eastAsia="宋体" w:cs="宋体"/>
          <w:sz w:val="24"/>
          <w:highlight w:val="none"/>
        </w:rPr>
        <w:t>（24）参加投标活动的人员为同一标段或者未划分标段的同一招标项目的其他投标人的在职人员。</w:t>
      </w:r>
    </w:p>
    <w:p w14:paraId="49396A1B">
      <w:pPr>
        <w:keepNext w:val="0"/>
        <w:keepLines w:val="0"/>
        <w:pageBreakBefore w:val="0"/>
        <w:widowControl w:val="0"/>
        <w:kinsoku/>
        <w:wordWrap/>
        <w:overflowPunct/>
        <w:topLinePunct w:val="0"/>
        <w:autoSpaceDE/>
        <w:autoSpaceDN/>
        <w:bidi w:val="0"/>
        <w:adjustRightInd/>
        <w:snapToGrid/>
        <w:spacing w:line="360" w:lineRule="auto"/>
        <w:ind w:right="0" w:firstLine="643" w:firstLineChars="200"/>
        <w:jc w:val="left"/>
        <w:textAlignment w:val="auto"/>
        <w:outlineLvl w:val="1"/>
        <w:rPr>
          <w:rFonts w:hint="eastAsia" w:ascii="宋体" w:hAnsi="宋体" w:eastAsia="宋体" w:cs="宋体"/>
          <w:b/>
          <w:bCs/>
          <w:color w:val="auto"/>
          <w:sz w:val="32"/>
          <w:szCs w:val="32"/>
          <w:lang w:val="en-US" w:eastAsia="zh-CN"/>
        </w:rPr>
      </w:pPr>
    </w:p>
    <w:p w14:paraId="4BDC2908">
      <w:pPr>
        <w:keepNext w:val="0"/>
        <w:keepLines w:val="0"/>
        <w:pageBreakBefore w:val="0"/>
        <w:widowControl w:val="0"/>
        <w:numPr>
          <w:ilvl w:val="0"/>
          <w:numId w:val="1"/>
        </w:numPr>
        <w:kinsoku/>
        <w:wordWrap/>
        <w:overflowPunct/>
        <w:topLinePunct w:val="0"/>
        <w:autoSpaceDE/>
        <w:autoSpaceDN/>
        <w:bidi w:val="0"/>
        <w:adjustRightInd/>
        <w:snapToGrid/>
        <w:spacing w:line="360" w:lineRule="auto"/>
        <w:ind w:right="0" w:firstLine="643" w:firstLineChars="200"/>
        <w:jc w:val="left"/>
        <w:textAlignment w:val="auto"/>
        <w:outlineLvl w:val="1"/>
        <w:rPr>
          <w:rFonts w:hint="eastAsia" w:ascii="宋体" w:hAnsi="宋体" w:eastAsia="宋体" w:cs="宋体"/>
          <w:b/>
          <w:bCs/>
          <w:color w:val="auto"/>
          <w:sz w:val="32"/>
          <w:szCs w:val="32"/>
          <w:lang w:val="en-US" w:eastAsia="zh-CN"/>
        </w:rPr>
      </w:pPr>
      <w:r>
        <w:rPr>
          <w:rFonts w:hint="eastAsia" w:ascii="宋体" w:hAnsi="宋体" w:eastAsia="宋体" w:cs="宋体"/>
          <w:b/>
          <w:bCs/>
          <w:color w:val="auto"/>
          <w:sz w:val="32"/>
          <w:szCs w:val="32"/>
          <w:lang w:val="en-US" w:eastAsia="zh-CN"/>
        </w:rPr>
        <w:t>开标、评标及定标</w:t>
      </w:r>
    </w:p>
    <w:p w14:paraId="61963B7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left"/>
        <w:textAlignment w:val="auto"/>
        <w:outlineLvl w:val="1"/>
        <w:rPr>
          <w:rFonts w:hint="eastAsia" w:ascii="宋体" w:hAnsi="宋体" w:eastAsia="宋体" w:cs="宋体"/>
          <w:b w:val="0"/>
          <w:bCs/>
          <w:color w:val="auto"/>
          <w:sz w:val="24"/>
        </w:rPr>
      </w:pPr>
      <w:r>
        <w:rPr>
          <w:rFonts w:hint="eastAsia" w:ascii="宋体" w:hAnsi="宋体" w:eastAsia="宋体" w:cs="宋体"/>
          <w:b w:val="0"/>
          <w:bCs/>
          <w:color w:val="auto"/>
          <w:sz w:val="24"/>
        </w:rPr>
        <w:t>1、投标文件递交的截止时间：</w:t>
      </w:r>
      <w:r>
        <w:rPr>
          <w:rFonts w:hint="eastAsia" w:ascii="宋体" w:hAnsi="宋体" w:eastAsia="宋体" w:cs="宋体"/>
          <w:b w:val="0"/>
          <w:bCs/>
          <w:color w:val="auto"/>
          <w:sz w:val="24"/>
          <w:highlight w:val="none"/>
        </w:rPr>
        <w:t>202</w:t>
      </w:r>
      <w:r>
        <w:rPr>
          <w:rFonts w:hint="eastAsia" w:ascii="宋体" w:hAnsi="宋体" w:eastAsia="宋体" w:cs="宋体"/>
          <w:b w:val="0"/>
          <w:bCs/>
          <w:color w:val="auto"/>
          <w:sz w:val="24"/>
          <w:highlight w:val="none"/>
          <w:lang w:val="en-US" w:eastAsia="zh-CN"/>
        </w:rPr>
        <w:t>6</w:t>
      </w:r>
      <w:r>
        <w:rPr>
          <w:rFonts w:hint="eastAsia" w:ascii="宋体" w:hAnsi="宋体" w:eastAsia="宋体" w:cs="宋体"/>
          <w:b w:val="0"/>
          <w:bCs/>
          <w:color w:val="auto"/>
          <w:sz w:val="24"/>
          <w:highlight w:val="none"/>
        </w:rPr>
        <w:t>年</w:t>
      </w:r>
      <w:r>
        <w:rPr>
          <w:rFonts w:hint="eastAsia" w:ascii="宋体" w:hAnsi="宋体" w:eastAsia="宋体" w:cs="宋体"/>
          <w:b w:val="0"/>
          <w:bCs/>
          <w:color w:val="auto"/>
          <w:sz w:val="24"/>
          <w:highlight w:val="none"/>
          <w:lang w:val="en-US" w:eastAsia="zh-CN"/>
        </w:rPr>
        <w:t xml:space="preserve"> </w:t>
      </w:r>
      <w:r>
        <w:rPr>
          <w:rFonts w:hint="eastAsia" w:ascii="宋体" w:hAnsi="宋体" w:cs="宋体"/>
          <w:b w:val="0"/>
          <w:bCs/>
          <w:color w:val="auto"/>
          <w:sz w:val="24"/>
          <w:highlight w:val="none"/>
          <w:lang w:val="en-US" w:eastAsia="zh-CN"/>
        </w:rPr>
        <w:t>7</w:t>
      </w:r>
      <w:r>
        <w:rPr>
          <w:rFonts w:hint="eastAsia" w:ascii="宋体" w:hAnsi="宋体" w:eastAsia="宋体" w:cs="宋体"/>
          <w:b w:val="0"/>
          <w:bCs/>
          <w:color w:val="auto"/>
          <w:sz w:val="24"/>
          <w:highlight w:val="none"/>
          <w:lang w:val="en-US" w:eastAsia="zh-CN"/>
        </w:rPr>
        <w:t xml:space="preserve"> </w:t>
      </w:r>
      <w:r>
        <w:rPr>
          <w:rFonts w:hint="eastAsia" w:ascii="宋体" w:hAnsi="宋体" w:eastAsia="宋体" w:cs="宋体"/>
          <w:b w:val="0"/>
          <w:bCs/>
          <w:color w:val="auto"/>
          <w:sz w:val="24"/>
          <w:highlight w:val="none"/>
        </w:rPr>
        <w:t xml:space="preserve">月 </w:t>
      </w:r>
      <w:r>
        <w:rPr>
          <w:rFonts w:hint="eastAsia" w:ascii="宋体" w:hAnsi="宋体" w:cs="宋体"/>
          <w:b w:val="0"/>
          <w:bCs/>
          <w:color w:val="auto"/>
          <w:sz w:val="24"/>
          <w:highlight w:val="none"/>
          <w:lang w:val="en-US" w:eastAsia="zh-CN"/>
        </w:rPr>
        <w:t>16</w:t>
      </w:r>
      <w:r>
        <w:rPr>
          <w:rFonts w:hint="eastAsia" w:ascii="宋体" w:hAnsi="宋体" w:eastAsia="宋体" w:cs="宋体"/>
          <w:b w:val="0"/>
          <w:bCs/>
          <w:color w:val="auto"/>
          <w:sz w:val="24"/>
          <w:highlight w:val="none"/>
        </w:rPr>
        <w:t xml:space="preserve"> 日</w:t>
      </w:r>
      <w:r>
        <w:rPr>
          <w:rFonts w:hint="eastAsia" w:ascii="宋体" w:hAnsi="宋体" w:eastAsia="宋体" w:cs="宋体"/>
          <w:b w:val="0"/>
          <w:bCs/>
          <w:color w:val="auto"/>
          <w:sz w:val="24"/>
        </w:rPr>
        <w:t>1</w:t>
      </w:r>
      <w:r>
        <w:rPr>
          <w:rFonts w:hint="eastAsia" w:ascii="宋体" w:hAnsi="宋体" w:cs="宋体"/>
          <w:b w:val="0"/>
          <w:bCs/>
          <w:color w:val="auto"/>
          <w:sz w:val="24"/>
          <w:lang w:val="en-US" w:eastAsia="zh-CN"/>
        </w:rPr>
        <w:t>7</w:t>
      </w:r>
      <w:r>
        <w:rPr>
          <w:rFonts w:hint="eastAsia" w:ascii="宋体" w:hAnsi="宋体" w:eastAsia="宋体" w:cs="宋体"/>
          <w:b w:val="0"/>
          <w:bCs/>
          <w:color w:val="auto"/>
          <w:sz w:val="24"/>
        </w:rPr>
        <w:t>:00</w:t>
      </w:r>
      <w:r>
        <w:rPr>
          <w:rFonts w:hint="eastAsia" w:ascii="宋体" w:hAnsi="宋体" w:eastAsia="宋体" w:cs="宋体"/>
          <w:b w:val="0"/>
          <w:bCs/>
          <w:color w:val="auto"/>
          <w:sz w:val="24"/>
          <w:lang w:val="en-US" w:eastAsia="zh-CN"/>
        </w:rPr>
        <w:t>时</w:t>
      </w:r>
      <w:r>
        <w:rPr>
          <w:rFonts w:hint="eastAsia" w:ascii="宋体" w:hAnsi="宋体" w:eastAsia="宋体" w:cs="宋体"/>
          <w:b w:val="0"/>
          <w:bCs/>
          <w:color w:val="auto"/>
          <w:sz w:val="24"/>
        </w:rPr>
        <w:t xml:space="preserve">  </w:t>
      </w:r>
    </w:p>
    <w:p w14:paraId="0546FEC0">
      <w:pPr>
        <w:pStyle w:val="15"/>
        <w:keepNext w:val="0"/>
        <w:keepLines w:val="0"/>
        <w:pageBreakBefore w:val="0"/>
        <w:widowControl w:val="0"/>
        <w:numPr>
          <w:ilvl w:val="0"/>
          <w:numId w:val="0"/>
        </w:numPr>
        <w:kinsoku/>
        <w:wordWrap/>
        <w:overflowPunct/>
        <w:topLinePunct w:val="0"/>
        <w:autoSpaceDE/>
        <w:autoSpaceDN/>
        <w:bidi w:val="0"/>
        <w:adjustRightInd/>
        <w:snapToGrid/>
        <w:spacing w:after="0" w:afterLines="0" w:line="360" w:lineRule="auto"/>
        <w:ind w:firstLine="480" w:firstLineChars="200"/>
        <w:textAlignment w:val="auto"/>
        <w:rPr>
          <w:rFonts w:hint="eastAsia" w:ascii="宋体" w:hAnsi="宋体" w:eastAsia="宋体" w:cs="宋体"/>
          <w:b w:val="0"/>
          <w:bCs/>
          <w:color w:val="auto"/>
          <w:sz w:val="24"/>
        </w:rPr>
      </w:pPr>
      <w:r>
        <w:rPr>
          <w:rFonts w:hint="eastAsia" w:ascii="宋体" w:hAnsi="宋体" w:eastAsia="宋体" w:cs="宋体"/>
          <w:b w:val="0"/>
          <w:bCs/>
          <w:color w:val="auto"/>
          <w:sz w:val="24"/>
        </w:rPr>
        <w:t>投标文件递交地点：</w:t>
      </w:r>
      <w:r>
        <w:rPr>
          <w:rFonts w:hint="eastAsia" w:ascii="宋体" w:hAnsi="宋体" w:eastAsia="宋体" w:cs="宋体"/>
          <w:b w:val="0"/>
          <w:bCs/>
          <w:color w:val="auto"/>
          <w:sz w:val="24"/>
          <w:lang w:val="en-US" w:eastAsia="zh-CN"/>
        </w:rPr>
        <w:t xml:space="preserve"> 盐城国投集团1107室</w:t>
      </w:r>
      <w:r>
        <w:rPr>
          <w:rFonts w:hint="eastAsia" w:ascii="宋体" w:hAnsi="宋体" w:eastAsia="宋体" w:cs="宋体"/>
          <w:b w:val="0"/>
          <w:bCs/>
          <w:color w:val="auto"/>
          <w:sz w:val="24"/>
        </w:rPr>
        <w:t>。</w:t>
      </w:r>
    </w:p>
    <w:p w14:paraId="6F3306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color w:val="auto"/>
          <w:sz w:val="24"/>
          <w:lang w:eastAsia="zh-CN"/>
        </w:rPr>
      </w:pPr>
      <w:r>
        <w:rPr>
          <w:rFonts w:hint="eastAsia" w:ascii="宋体" w:hAnsi="宋体" w:eastAsia="宋体" w:cs="宋体"/>
          <w:b w:val="0"/>
          <w:bCs/>
          <w:color w:val="auto"/>
          <w:sz w:val="24"/>
        </w:rPr>
        <w:t>2、开标时间：</w:t>
      </w:r>
      <w:r>
        <w:rPr>
          <w:rFonts w:hint="eastAsia" w:ascii="宋体" w:hAnsi="宋体" w:cs="宋体"/>
          <w:b w:val="0"/>
          <w:bCs/>
          <w:color w:val="auto"/>
          <w:sz w:val="24"/>
          <w:lang w:eastAsia="zh-CN"/>
        </w:rPr>
        <w:t>招标公告公示结束后</w:t>
      </w:r>
    </w:p>
    <w:p w14:paraId="11E05C9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color w:val="auto"/>
          <w:sz w:val="24"/>
          <w:highlight w:val="none"/>
        </w:rPr>
      </w:pPr>
      <w:r>
        <w:rPr>
          <w:rFonts w:hint="eastAsia" w:ascii="宋体" w:hAnsi="宋体" w:eastAsia="宋体" w:cs="宋体"/>
          <w:b w:val="0"/>
          <w:bCs/>
          <w:color w:val="auto"/>
          <w:sz w:val="24"/>
        </w:rPr>
        <w:t>开标地点</w:t>
      </w:r>
      <w:r>
        <w:rPr>
          <w:rFonts w:hint="eastAsia" w:ascii="宋体" w:hAnsi="宋体" w:eastAsia="宋体" w:cs="宋体"/>
          <w:b w:val="0"/>
          <w:bCs/>
          <w:color w:val="auto"/>
          <w:sz w:val="24"/>
          <w:highlight w:val="none"/>
        </w:rPr>
        <w:t>：</w:t>
      </w:r>
      <w:r>
        <w:rPr>
          <w:rFonts w:hint="eastAsia" w:ascii="宋体" w:hAnsi="宋体" w:cs="宋体"/>
          <w:b w:val="0"/>
          <w:bCs/>
          <w:color w:val="auto"/>
          <w:sz w:val="24"/>
          <w:highlight w:val="none"/>
          <w:u w:val="single"/>
          <w:lang w:val="en-US" w:eastAsia="zh-CN"/>
        </w:rPr>
        <w:t>盐城国投集团招采中心</w:t>
      </w:r>
      <w:r>
        <w:rPr>
          <w:rFonts w:hint="eastAsia" w:ascii="宋体" w:hAnsi="宋体" w:eastAsia="宋体" w:cs="宋体"/>
          <w:b w:val="0"/>
          <w:bCs/>
          <w:color w:val="auto"/>
          <w:sz w:val="24"/>
          <w:highlight w:val="none"/>
        </w:rPr>
        <w:t>。</w:t>
      </w:r>
    </w:p>
    <w:p w14:paraId="08841683">
      <w:pPr>
        <w:pageBreakBefore w:val="0"/>
        <w:numPr>
          <w:ilvl w:val="0"/>
          <w:numId w:val="0"/>
        </w:numPr>
        <w:kinsoku/>
        <w:overflowPunct/>
        <w:topLinePunct w:val="0"/>
        <w:bidi w:val="0"/>
        <w:adjustRightInd/>
        <w:spacing w:line="360" w:lineRule="auto"/>
        <w:ind w:firstLine="480" w:firstLineChars="200"/>
        <w:jc w:val="left"/>
        <w:textAlignment w:val="auto"/>
        <w:rPr>
          <w:rFonts w:hint="eastAsia" w:ascii="宋体" w:hAnsi="宋体" w:eastAsia="宋体" w:cs="宋体"/>
          <w:b w:val="0"/>
          <w:bCs/>
          <w:color w:val="auto"/>
          <w:sz w:val="24"/>
        </w:rPr>
      </w:pPr>
      <w:r>
        <w:rPr>
          <w:rFonts w:hint="eastAsia" w:ascii="宋体" w:hAnsi="宋体" w:eastAsia="宋体" w:cs="宋体"/>
          <w:b w:val="0"/>
          <w:bCs/>
          <w:color w:val="auto"/>
          <w:kern w:val="2"/>
          <w:sz w:val="24"/>
          <w:szCs w:val="24"/>
          <w:lang w:val="en-US" w:eastAsia="zh-CN" w:bidi="ar-SA"/>
        </w:rPr>
        <w:t>3、</w:t>
      </w:r>
      <w:r>
        <w:rPr>
          <w:rFonts w:hint="eastAsia" w:ascii="宋体" w:hAnsi="宋体" w:eastAsia="宋体" w:cs="宋体"/>
          <w:b w:val="0"/>
          <w:bCs/>
          <w:color w:val="auto"/>
          <w:sz w:val="24"/>
        </w:rPr>
        <w:t>出席人员：本项目招标人要求投标人的法定代表人（或授权委托人）须携带有效二代居民身份证原件参加开标会议，否则该投标人的投标文件作无效标书处理。</w:t>
      </w:r>
    </w:p>
    <w:p w14:paraId="2D76458A">
      <w:pPr>
        <w:pageBreakBefore w:val="0"/>
        <w:numPr>
          <w:ilvl w:val="0"/>
          <w:numId w:val="0"/>
        </w:numPr>
        <w:kinsoku/>
        <w:overflowPunct/>
        <w:topLinePunct w:val="0"/>
        <w:bidi w:val="0"/>
        <w:adjustRightInd/>
        <w:spacing w:line="360" w:lineRule="auto"/>
        <w:ind w:firstLine="480" w:firstLineChars="200"/>
        <w:jc w:val="left"/>
        <w:textAlignment w:val="auto"/>
        <w:outlineLvl w:val="2"/>
        <w:rPr>
          <w:rFonts w:hint="eastAsia" w:ascii="宋体" w:hAnsi="宋体" w:eastAsia="宋体" w:cs="宋体"/>
          <w:bCs/>
          <w:color w:val="auto"/>
          <w:sz w:val="24"/>
        </w:rPr>
      </w:pPr>
      <w:r>
        <w:rPr>
          <w:rFonts w:hint="eastAsia" w:ascii="宋体" w:hAnsi="宋体" w:eastAsia="宋体" w:cs="宋体"/>
          <w:bCs/>
          <w:color w:val="auto"/>
          <w:kern w:val="2"/>
          <w:sz w:val="24"/>
          <w:szCs w:val="24"/>
          <w:lang w:val="en-US" w:eastAsia="zh-CN" w:bidi="ar-SA"/>
        </w:rPr>
        <w:t>4、</w:t>
      </w:r>
      <w:r>
        <w:rPr>
          <w:rFonts w:hint="eastAsia" w:ascii="宋体" w:hAnsi="宋体" w:eastAsia="宋体" w:cs="宋体"/>
          <w:bCs/>
          <w:color w:val="auto"/>
          <w:sz w:val="24"/>
        </w:rPr>
        <w:t>评 标</w:t>
      </w:r>
    </w:p>
    <w:p w14:paraId="027FB25F">
      <w:pPr>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本工程招标评标办法采用“经评审的最低投标价法”，由招标人依法组建的评标委员会对通过</w:t>
      </w:r>
      <w:r>
        <w:rPr>
          <w:rFonts w:hint="eastAsia" w:ascii="宋体" w:hAnsi="宋体" w:eastAsia="宋体" w:cs="宋体"/>
          <w:color w:val="auto"/>
          <w:sz w:val="24"/>
          <w:lang w:val="en-US" w:eastAsia="zh-CN"/>
        </w:rPr>
        <w:t>资格审查</w:t>
      </w:r>
      <w:r>
        <w:rPr>
          <w:rFonts w:hint="eastAsia" w:ascii="宋体" w:hAnsi="宋体" w:eastAsia="宋体" w:cs="宋体"/>
          <w:color w:val="auto"/>
          <w:sz w:val="24"/>
        </w:rPr>
        <w:t>、</w:t>
      </w:r>
      <w:r>
        <w:rPr>
          <w:rFonts w:hint="eastAsia" w:ascii="宋体" w:hAnsi="宋体" w:eastAsia="宋体" w:cs="宋体"/>
          <w:color w:val="auto"/>
          <w:sz w:val="24"/>
          <w:lang w:val="en-US" w:eastAsia="zh-CN"/>
        </w:rPr>
        <w:t>符合性</w:t>
      </w:r>
      <w:r>
        <w:rPr>
          <w:rFonts w:hint="eastAsia" w:ascii="宋体" w:hAnsi="宋体" w:eastAsia="宋体" w:cs="宋体"/>
          <w:color w:val="auto"/>
          <w:sz w:val="24"/>
        </w:rPr>
        <w:t>评审、商务性评审的投标人的有效投标报价按照由低至高推荐有排序的 1名中标候选人。招标人根据评标委员会提供的书面评标报告，依法确定中标人。</w:t>
      </w:r>
    </w:p>
    <w:p w14:paraId="01A8F168">
      <w:pPr>
        <w:keepNext w:val="0"/>
        <w:keepLines w:val="0"/>
        <w:pageBreakBefore w:val="0"/>
        <w:kinsoku/>
        <w:wordWrap/>
        <w:overflowPunct/>
        <w:topLinePunct w:val="0"/>
        <w:bidi w:val="0"/>
        <w:adjustRightInd/>
        <w:snapToGrid/>
        <w:spacing w:line="360" w:lineRule="auto"/>
        <w:ind w:right="0" w:firstLine="482" w:firstLineChars="200"/>
        <w:jc w:val="left"/>
        <w:textAlignment w:val="auto"/>
        <w:outlineLvl w:val="3"/>
        <w:rPr>
          <w:rFonts w:hint="eastAsia" w:ascii="宋体" w:hAnsi="宋体" w:eastAsia="宋体" w:cs="宋体"/>
          <w:b/>
          <w:color w:val="auto"/>
          <w:sz w:val="24"/>
          <w:u w:val="single"/>
        </w:rPr>
      </w:pPr>
      <w:r>
        <w:rPr>
          <w:rFonts w:hint="eastAsia" w:ascii="宋体" w:hAnsi="宋体" w:eastAsia="宋体" w:cs="宋体"/>
          <w:b/>
          <w:color w:val="auto"/>
          <w:sz w:val="24"/>
          <w:u w:val="single"/>
        </w:rPr>
        <w:t>（一）资格审查</w:t>
      </w:r>
    </w:p>
    <w:p w14:paraId="499E8EAA">
      <w:pPr>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评标委员会对所有参加投标的投标人的资格对照招标文件资格后审要求提供的材料进行审查，只有资格审查合格的投标人方可进行下一阶段的评审。</w:t>
      </w:r>
    </w:p>
    <w:p w14:paraId="0758DA55">
      <w:pPr>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资格审查的内容包括：</w:t>
      </w:r>
    </w:p>
    <w:p w14:paraId="5289D200">
      <w:pPr>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（1）投标人有效的营业执照复印件（加盖投标单位公章）；</w:t>
      </w:r>
    </w:p>
    <w:p w14:paraId="4EBA9898">
      <w:pPr>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注：如为电子证书的，提供电子证书打印件（加盖投标单位公章）。</w:t>
      </w:r>
    </w:p>
    <w:p w14:paraId="537F1739">
      <w:pPr>
        <w:pageBreakBefore w:val="0"/>
        <w:kinsoku/>
        <w:overflowPunct/>
        <w:topLinePunct w:val="0"/>
        <w:bidi w:val="0"/>
        <w:adjustRightInd/>
        <w:spacing w:line="360" w:lineRule="auto"/>
        <w:ind w:firstLine="480"/>
        <w:textAlignment w:val="auto"/>
        <w:rPr>
          <w:rFonts w:hint="eastAsia" w:ascii="宋体" w:hAnsi="宋体" w:eastAsia="宋体" w:cs="宋体"/>
          <w:color w:val="auto"/>
          <w:sz w:val="24"/>
        </w:rPr>
      </w:pPr>
      <w:r>
        <w:rPr>
          <w:rFonts w:hint="eastAsia" w:ascii="宋体" w:hAnsi="宋体" w:eastAsia="宋体" w:cs="宋体"/>
          <w:b w:val="0"/>
          <w:bCs w:val="0"/>
          <w:color w:val="auto"/>
          <w:sz w:val="24"/>
        </w:rPr>
        <w:t>评标委员会对上述材料进行审查，未提交上述资</w:t>
      </w:r>
      <w:r>
        <w:rPr>
          <w:rFonts w:hint="eastAsia" w:ascii="宋体" w:hAnsi="宋体" w:eastAsia="宋体" w:cs="宋体"/>
          <w:color w:val="auto"/>
          <w:sz w:val="24"/>
        </w:rPr>
        <w:t>料或资料不全的，不予通过资格审查，且不得进入符合性评审。</w:t>
      </w:r>
    </w:p>
    <w:p w14:paraId="391A4352">
      <w:pPr>
        <w:keepNext w:val="0"/>
        <w:keepLines w:val="0"/>
        <w:pageBreakBefore w:val="0"/>
        <w:kinsoku/>
        <w:wordWrap/>
        <w:overflowPunct/>
        <w:topLinePunct w:val="0"/>
        <w:bidi w:val="0"/>
        <w:adjustRightInd/>
        <w:snapToGrid/>
        <w:spacing w:line="360" w:lineRule="auto"/>
        <w:ind w:right="0" w:firstLine="482" w:firstLineChars="200"/>
        <w:jc w:val="left"/>
        <w:textAlignment w:val="auto"/>
        <w:outlineLvl w:val="3"/>
        <w:rPr>
          <w:rFonts w:hint="eastAsia" w:ascii="宋体" w:hAnsi="宋体" w:eastAsia="宋体" w:cs="宋体"/>
          <w:color w:val="auto"/>
          <w:sz w:val="24"/>
        </w:rPr>
      </w:pPr>
      <w:r>
        <w:rPr>
          <w:rFonts w:hint="eastAsia" w:ascii="宋体" w:hAnsi="宋体" w:eastAsia="宋体" w:cs="宋体"/>
          <w:b/>
          <w:color w:val="auto"/>
          <w:sz w:val="24"/>
          <w:u w:val="single"/>
        </w:rPr>
        <w:t>（二）符合性评审：</w:t>
      </w:r>
    </w:p>
    <w:p w14:paraId="5E94EE44">
      <w:pPr>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 xml:space="preserve">投标人的投标文件符合招标文件、招标答疑的要求，主要包括：投标文件的格式、签章和正副本数量符合招标文件的要求；投标人承诺的工期、质量等级不低于招标文件要求。 </w:t>
      </w:r>
    </w:p>
    <w:p w14:paraId="7E39C6F9">
      <w:pPr>
        <w:keepNext w:val="0"/>
        <w:keepLines w:val="0"/>
        <w:pageBreakBefore w:val="0"/>
        <w:kinsoku/>
        <w:wordWrap/>
        <w:overflowPunct/>
        <w:topLinePunct w:val="0"/>
        <w:bidi w:val="0"/>
        <w:adjustRightInd/>
        <w:snapToGrid/>
        <w:spacing w:line="360" w:lineRule="auto"/>
        <w:ind w:right="0" w:firstLine="482" w:firstLineChars="200"/>
        <w:jc w:val="left"/>
        <w:textAlignment w:val="auto"/>
        <w:outlineLvl w:val="3"/>
        <w:rPr>
          <w:rFonts w:hint="eastAsia" w:ascii="宋体" w:hAnsi="宋体" w:eastAsia="宋体" w:cs="宋体"/>
          <w:b/>
          <w:color w:val="auto"/>
          <w:sz w:val="24"/>
          <w:u w:val="single"/>
        </w:rPr>
      </w:pPr>
      <w:r>
        <w:rPr>
          <w:rFonts w:hint="eastAsia" w:ascii="宋体" w:hAnsi="宋体" w:eastAsia="宋体" w:cs="宋体"/>
          <w:b/>
          <w:color w:val="auto"/>
          <w:sz w:val="24"/>
          <w:u w:val="single"/>
        </w:rPr>
        <w:t>（三）商务性评审：</w:t>
      </w:r>
    </w:p>
    <w:p w14:paraId="219397B6">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7380"/>
          <w:tab w:val="left" w:pos="8640"/>
          <w:tab w:val="left" w:pos="9160"/>
          <w:tab w:val="left" w:pos="9418"/>
          <w:tab w:val="left" w:pos="10992"/>
          <w:tab w:val="left" w:pos="11908"/>
          <w:tab w:val="left" w:pos="12824"/>
          <w:tab w:val="left" w:pos="13740"/>
          <w:tab w:val="left" w:pos="14656"/>
        </w:tabs>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对通过符合性评审的标书进行商务性评审，商务性评审包括以下内容：</w:t>
      </w:r>
    </w:p>
    <w:p w14:paraId="046722E9">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7380"/>
          <w:tab w:val="left" w:pos="8640"/>
          <w:tab w:val="left" w:pos="9160"/>
          <w:tab w:val="left" w:pos="9418"/>
          <w:tab w:val="left" w:pos="10992"/>
          <w:tab w:val="left" w:pos="11908"/>
          <w:tab w:val="left" w:pos="12824"/>
          <w:tab w:val="left" w:pos="13740"/>
          <w:tab w:val="left" w:pos="14656"/>
        </w:tabs>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（1）投标人的报价符合招标文件、招标答疑的要求。</w:t>
      </w:r>
    </w:p>
    <w:p w14:paraId="6EEE7C73">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7380"/>
          <w:tab w:val="left" w:pos="8640"/>
          <w:tab w:val="left" w:pos="9160"/>
          <w:tab w:val="left" w:pos="9418"/>
          <w:tab w:val="left" w:pos="10992"/>
          <w:tab w:val="left" w:pos="11908"/>
          <w:tab w:val="left" w:pos="12824"/>
          <w:tab w:val="left" w:pos="13740"/>
          <w:tab w:val="left" w:pos="14656"/>
        </w:tabs>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（2）投标人的报价不高于最高投标限价。</w:t>
      </w:r>
    </w:p>
    <w:p w14:paraId="1685F1BE">
      <w:pPr>
        <w:keepNext w:val="0"/>
        <w:keepLines w:val="0"/>
        <w:pageBreakBefore w:val="0"/>
        <w:kinsoku/>
        <w:wordWrap/>
        <w:overflowPunct/>
        <w:topLinePunct w:val="0"/>
        <w:autoSpaceDE w:val="0"/>
        <w:autoSpaceDN w:val="0"/>
        <w:bidi w:val="0"/>
        <w:adjustRightInd/>
        <w:snapToGrid/>
        <w:spacing w:line="360" w:lineRule="auto"/>
        <w:ind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kern w:val="0"/>
          <w:sz w:val="24"/>
        </w:rPr>
        <w:t>（3）</w:t>
      </w:r>
      <w:r>
        <w:rPr>
          <w:rFonts w:hint="eastAsia" w:ascii="宋体" w:hAnsi="宋体" w:eastAsia="宋体" w:cs="宋体"/>
          <w:color w:val="auto"/>
          <w:sz w:val="24"/>
        </w:rPr>
        <w:t>投标文件未擅自改变招标文件</w:t>
      </w:r>
      <w:r>
        <w:rPr>
          <w:rFonts w:hint="eastAsia" w:ascii="宋体" w:hAnsi="宋体" w:eastAsia="宋体" w:cs="宋体"/>
          <w:color w:val="auto"/>
          <w:sz w:val="24"/>
          <w:lang w:eastAsia="zh-CN"/>
        </w:rPr>
        <w:t>采购清单</w:t>
      </w:r>
      <w:r>
        <w:rPr>
          <w:rFonts w:hint="eastAsia" w:ascii="宋体" w:hAnsi="宋体" w:eastAsia="宋体" w:cs="宋体"/>
          <w:color w:val="auto"/>
          <w:sz w:val="24"/>
        </w:rPr>
        <w:t>数量、计量单位、未改变招标文件中不能改变的内容。</w:t>
      </w:r>
    </w:p>
    <w:p w14:paraId="20080FF9">
      <w:pPr>
        <w:keepNext w:val="0"/>
        <w:keepLines w:val="0"/>
        <w:pageBreakBefore w:val="0"/>
        <w:kinsoku/>
        <w:wordWrap/>
        <w:overflowPunct/>
        <w:topLinePunct w:val="0"/>
        <w:bidi w:val="0"/>
        <w:adjustRightInd/>
        <w:snapToGrid/>
        <w:spacing w:line="360" w:lineRule="auto"/>
        <w:ind w:right="0"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kern w:val="0"/>
          <w:sz w:val="24"/>
        </w:rPr>
        <w:t>不符合上述</w:t>
      </w:r>
      <w:r>
        <w:rPr>
          <w:rFonts w:hint="eastAsia" w:ascii="宋体" w:hAnsi="宋体" w:eastAsia="宋体" w:cs="宋体"/>
          <w:color w:val="auto"/>
          <w:sz w:val="24"/>
        </w:rPr>
        <w:t>（1）</w:t>
      </w:r>
      <w:r>
        <w:rPr>
          <w:rFonts w:hint="eastAsia" w:ascii="宋体" w:hAnsi="宋体" w:eastAsia="宋体" w:cs="宋体"/>
          <w:color w:val="auto"/>
          <w:kern w:val="0"/>
          <w:sz w:val="24"/>
        </w:rPr>
        <w:t>至</w:t>
      </w:r>
      <w:r>
        <w:rPr>
          <w:rFonts w:hint="eastAsia" w:ascii="宋体" w:hAnsi="宋体" w:eastAsia="宋体" w:cs="宋体"/>
          <w:color w:val="auto"/>
          <w:sz w:val="24"/>
        </w:rPr>
        <w:t>（</w:t>
      </w:r>
      <w:r>
        <w:rPr>
          <w:rFonts w:hint="eastAsia" w:ascii="宋体" w:hAnsi="宋体" w:eastAsia="宋体" w:cs="宋体"/>
          <w:color w:val="auto"/>
          <w:sz w:val="24"/>
          <w:lang w:val="en-US" w:eastAsia="zh-CN"/>
        </w:rPr>
        <w:t>3</w:t>
      </w:r>
      <w:r>
        <w:rPr>
          <w:rFonts w:hint="eastAsia" w:ascii="宋体" w:hAnsi="宋体" w:eastAsia="宋体" w:cs="宋体"/>
          <w:color w:val="auto"/>
          <w:sz w:val="24"/>
        </w:rPr>
        <w:t>）</w:t>
      </w:r>
      <w:r>
        <w:rPr>
          <w:rFonts w:hint="eastAsia" w:ascii="宋体" w:hAnsi="宋体" w:eastAsia="宋体" w:cs="宋体"/>
          <w:color w:val="auto"/>
          <w:kern w:val="0"/>
          <w:sz w:val="24"/>
        </w:rPr>
        <w:t>任意一项要求的，不予通过商务性评审，未通过商务性评审的投标人不作为中标候选人。</w:t>
      </w:r>
    </w:p>
    <w:p w14:paraId="5F5612F2">
      <w:pPr>
        <w:pageBreakBefore w:val="0"/>
        <w:widowControl/>
        <w:kinsoku/>
        <w:overflowPunct/>
        <w:topLinePunct w:val="0"/>
        <w:bidi w:val="0"/>
        <w:adjustRightInd/>
        <w:spacing w:line="360" w:lineRule="auto"/>
        <w:ind w:firstLine="482" w:firstLineChars="200"/>
        <w:jc w:val="left"/>
        <w:textAlignment w:val="auto"/>
        <w:outlineLvl w:val="3"/>
        <w:rPr>
          <w:rFonts w:hint="eastAsia" w:ascii="宋体" w:hAnsi="宋体" w:eastAsia="宋体" w:cs="宋体"/>
          <w:b/>
          <w:bCs/>
          <w:color w:val="auto"/>
          <w:kern w:val="0"/>
          <w:sz w:val="24"/>
          <w:u w:val="single"/>
          <w:lang w:eastAsia="zh-CN"/>
        </w:rPr>
      </w:pPr>
      <w:r>
        <w:rPr>
          <w:rFonts w:hint="eastAsia" w:ascii="宋体" w:hAnsi="宋体" w:eastAsia="宋体" w:cs="宋体"/>
          <w:b/>
          <w:bCs/>
          <w:color w:val="auto"/>
          <w:kern w:val="0"/>
          <w:sz w:val="24"/>
          <w:u w:val="single"/>
        </w:rPr>
        <w:t>（四）</w:t>
      </w:r>
      <w:r>
        <w:rPr>
          <w:rFonts w:hint="eastAsia" w:ascii="宋体" w:hAnsi="宋体" w:eastAsia="宋体" w:cs="宋体"/>
          <w:b/>
          <w:bCs/>
          <w:color w:val="auto"/>
          <w:kern w:val="0"/>
          <w:sz w:val="24"/>
          <w:u w:val="single"/>
          <w:lang w:val="en-US" w:eastAsia="zh-CN"/>
        </w:rPr>
        <w:t>其他</w:t>
      </w:r>
    </w:p>
    <w:p w14:paraId="7D4B5004">
      <w:pPr>
        <w:pageBreakBefore w:val="0"/>
        <w:widowControl/>
        <w:kinsoku/>
        <w:overflowPunct/>
        <w:topLinePunct w:val="0"/>
        <w:bidi w:val="0"/>
        <w:adjustRightInd/>
        <w:spacing w:line="360" w:lineRule="auto"/>
        <w:ind w:firstLine="480" w:firstLineChars="200"/>
        <w:jc w:val="left"/>
        <w:textAlignment w:val="auto"/>
        <w:outlineLvl w:val="0"/>
        <w:rPr>
          <w:rFonts w:hint="eastAsia" w:ascii="宋体" w:hAnsi="宋体" w:eastAsia="宋体" w:cs="宋体"/>
          <w:color w:val="auto"/>
          <w:kern w:val="0"/>
          <w:sz w:val="24"/>
        </w:rPr>
      </w:pPr>
      <w:r>
        <w:rPr>
          <w:rFonts w:hint="eastAsia" w:ascii="宋体" w:hAnsi="宋体" w:eastAsia="宋体" w:cs="宋体"/>
          <w:color w:val="auto"/>
          <w:kern w:val="0"/>
          <w:sz w:val="24"/>
        </w:rPr>
        <w:t>1、评标委员会在有效投标文件中，按照评标价由低至高的次序向招标人推荐1名中标候选人。</w:t>
      </w:r>
    </w:p>
    <w:p w14:paraId="5E5BD78A">
      <w:pPr>
        <w:pageBreakBefore w:val="0"/>
        <w:widowControl/>
        <w:kinsoku/>
        <w:overflowPunct/>
        <w:topLinePunct w:val="0"/>
        <w:bidi w:val="0"/>
        <w:adjustRightInd/>
        <w:spacing w:line="360" w:lineRule="auto"/>
        <w:ind w:firstLine="480" w:firstLineChars="200"/>
        <w:jc w:val="left"/>
        <w:textAlignment w:val="auto"/>
        <w:outlineLvl w:val="0"/>
        <w:rPr>
          <w:rFonts w:hint="eastAsia" w:ascii="宋体" w:hAnsi="宋体" w:eastAsia="宋体" w:cs="宋体"/>
          <w:color w:val="auto"/>
          <w:kern w:val="0"/>
          <w:sz w:val="24"/>
        </w:rPr>
      </w:pPr>
      <w:r>
        <w:rPr>
          <w:rFonts w:hint="eastAsia" w:ascii="宋体" w:hAnsi="宋体" w:eastAsia="宋体" w:cs="宋体"/>
          <w:color w:val="auto"/>
          <w:kern w:val="0"/>
          <w:sz w:val="24"/>
        </w:rPr>
        <w:t>评标委员会发现投标人的报价为异常低价，有可能影响合同履行的，应当要求投标人作澄清或者说明，并提供必要的证明材料。投标人不能说明其报价合理性，导致合同履行风险过高的，评标委员会应当否决其投标。评标委员会的要求以及投标人的澄清或者说明应当以书面形式进行。</w:t>
      </w:r>
    </w:p>
    <w:p w14:paraId="50FE911A">
      <w:pPr>
        <w:pageBreakBefore w:val="0"/>
        <w:widowControl/>
        <w:kinsoku/>
        <w:overflowPunct/>
        <w:topLinePunct w:val="0"/>
        <w:bidi w:val="0"/>
        <w:adjustRightInd/>
        <w:spacing w:line="360" w:lineRule="auto"/>
        <w:ind w:firstLine="480" w:firstLineChars="200"/>
        <w:jc w:val="left"/>
        <w:textAlignment w:val="auto"/>
        <w:outlineLvl w:val="0"/>
        <w:rPr>
          <w:rFonts w:hint="eastAsia" w:ascii="宋体" w:hAnsi="宋体" w:eastAsia="宋体" w:cs="宋体"/>
          <w:color w:val="auto"/>
          <w:kern w:val="0"/>
          <w:sz w:val="24"/>
        </w:rPr>
      </w:pPr>
      <w:r>
        <w:rPr>
          <w:rFonts w:hint="eastAsia" w:ascii="宋体" w:hAnsi="宋体" w:eastAsia="宋体" w:cs="宋体"/>
          <w:color w:val="auto"/>
          <w:kern w:val="0"/>
          <w:sz w:val="24"/>
        </w:rPr>
        <w:t>招标人根据评标委员会推荐的中标候选人，确定中标人。</w:t>
      </w:r>
    </w:p>
    <w:p w14:paraId="11D47195">
      <w:pPr>
        <w:pageBreakBefore w:val="0"/>
        <w:widowControl/>
        <w:kinsoku/>
        <w:overflowPunct/>
        <w:topLinePunct w:val="0"/>
        <w:bidi w:val="0"/>
        <w:adjustRightInd/>
        <w:spacing w:line="360" w:lineRule="auto"/>
        <w:ind w:firstLine="480" w:firstLineChars="200"/>
        <w:jc w:val="left"/>
        <w:textAlignment w:val="auto"/>
        <w:outlineLvl w:val="0"/>
        <w:rPr>
          <w:rFonts w:hint="eastAsia" w:ascii="宋体" w:hAnsi="宋体" w:eastAsia="宋体" w:cs="宋体"/>
          <w:color w:val="auto"/>
          <w:kern w:val="0"/>
          <w:sz w:val="24"/>
        </w:rPr>
      </w:pPr>
      <w:r>
        <w:rPr>
          <w:rFonts w:hint="eastAsia" w:ascii="宋体" w:hAnsi="宋体" w:eastAsia="宋体" w:cs="宋体"/>
          <w:color w:val="auto"/>
          <w:kern w:val="0"/>
          <w:sz w:val="24"/>
        </w:rPr>
        <w:t>2、第一中标候选人放弃中标、因不可抗力不能履行合同，或者被查实存在影响中标结果的违法行为等情形，不符合中标条件的，招标人将重新招标。</w:t>
      </w:r>
    </w:p>
    <w:p w14:paraId="2F1EC626">
      <w:pPr>
        <w:pageBreakBefore w:val="0"/>
        <w:widowControl/>
        <w:kinsoku/>
        <w:overflowPunct/>
        <w:topLinePunct w:val="0"/>
        <w:bidi w:val="0"/>
        <w:adjustRightInd/>
        <w:spacing w:line="360" w:lineRule="auto"/>
        <w:ind w:firstLine="480" w:firstLineChars="200"/>
        <w:jc w:val="left"/>
        <w:textAlignment w:val="auto"/>
        <w:outlineLvl w:val="2"/>
        <w:rPr>
          <w:rFonts w:hint="eastAsia" w:ascii="宋体" w:hAnsi="宋体" w:eastAsia="宋体" w:cs="宋体"/>
          <w:color w:val="auto"/>
          <w:kern w:val="0"/>
          <w:sz w:val="24"/>
        </w:rPr>
      </w:pPr>
      <w:r>
        <w:rPr>
          <w:rFonts w:hint="eastAsia" w:ascii="宋体" w:hAnsi="宋体" w:eastAsia="宋体" w:cs="宋体"/>
          <w:color w:val="auto"/>
          <w:kern w:val="0"/>
          <w:sz w:val="24"/>
        </w:rPr>
        <w:t>3、未中标的投标人，招标人有权不作任何解释。</w:t>
      </w:r>
    </w:p>
    <w:p w14:paraId="61B4577F">
      <w:pPr>
        <w:pageBreakBefore w:val="0"/>
        <w:widowControl/>
        <w:tabs>
          <w:tab w:val="left" w:pos="916"/>
          <w:tab w:val="left" w:pos="1832"/>
          <w:tab w:val="left" w:pos="2748"/>
          <w:tab w:val="left" w:pos="3664"/>
          <w:tab w:val="left" w:pos="4580"/>
          <w:tab w:val="left" w:pos="5496"/>
          <w:tab w:val="left" w:pos="6412"/>
          <w:tab w:val="left" w:pos="7328"/>
          <w:tab w:val="left" w:pos="7380"/>
          <w:tab w:val="left" w:pos="8640"/>
          <w:tab w:val="left" w:pos="9160"/>
          <w:tab w:val="left" w:pos="9418"/>
          <w:tab w:val="left" w:pos="10992"/>
          <w:tab w:val="left" w:pos="11908"/>
          <w:tab w:val="left" w:pos="12824"/>
          <w:tab w:val="left" w:pos="13740"/>
          <w:tab w:val="left" w:pos="14656"/>
        </w:tabs>
        <w:kinsoku/>
        <w:overflowPunct/>
        <w:topLinePunct w:val="0"/>
        <w:bidi w:val="0"/>
        <w:adjustRightInd/>
        <w:spacing w:line="360" w:lineRule="auto"/>
        <w:ind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4、中标人应当自《中标通知书》发出之日起30日内，按照国家有关规定和招标文件及中标人的投标文件与招标人订立书面合同。</w:t>
      </w:r>
    </w:p>
    <w:p w14:paraId="2BF4A985">
      <w:pPr>
        <w:pageBreakBefore w:val="0"/>
        <w:widowControl/>
        <w:tabs>
          <w:tab w:val="left" w:pos="916"/>
          <w:tab w:val="left" w:pos="1832"/>
          <w:tab w:val="left" w:pos="2748"/>
          <w:tab w:val="left" w:pos="3664"/>
          <w:tab w:val="left" w:pos="4580"/>
          <w:tab w:val="left" w:pos="5496"/>
          <w:tab w:val="left" w:pos="6412"/>
          <w:tab w:val="left" w:pos="7328"/>
          <w:tab w:val="left" w:pos="7380"/>
          <w:tab w:val="left" w:pos="8640"/>
          <w:tab w:val="left" w:pos="9160"/>
          <w:tab w:val="left" w:pos="9418"/>
          <w:tab w:val="left" w:pos="10992"/>
          <w:tab w:val="left" w:pos="11908"/>
          <w:tab w:val="left" w:pos="12824"/>
          <w:tab w:val="left" w:pos="13740"/>
          <w:tab w:val="left" w:pos="14656"/>
        </w:tabs>
        <w:kinsoku/>
        <w:overflowPunct/>
        <w:topLinePunct w:val="0"/>
        <w:bidi w:val="0"/>
        <w:adjustRightInd/>
        <w:spacing w:line="360" w:lineRule="auto"/>
        <w:ind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5、中标人拖延、拒签合同的，将被扣罚投标保证金并取消中标资格。</w:t>
      </w:r>
    </w:p>
    <w:p w14:paraId="1196A990">
      <w:pPr>
        <w:pageBreakBefore w:val="0"/>
        <w:widowControl/>
        <w:kinsoku/>
        <w:overflowPunct/>
        <w:topLinePunct w:val="0"/>
        <w:bidi w:val="0"/>
        <w:adjustRightInd/>
        <w:spacing w:line="360" w:lineRule="auto"/>
        <w:ind w:firstLine="480" w:firstLineChars="200"/>
        <w:jc w:val="left"/>
        <w:textAlignment w:val="auto"/>
        <w:outlineLvl w:val="2"/>
        <w:rPr>
          <w:rFonts w:hint="eastAsia" w:ascii="宋体" w:hAnsi="宋体" w:eastAsia="宋体" w:cs="宋体"/>
          <w:color w:val="auto"/>
          <w:kern w:val="0"/>
          <w:sz w:val="24"/>
        </w:rPr>
      </w:pPr>
      <w:r>
        <w:rPr>
          <w:rFonts w:hint="eastAsia" w:ascii="宋体" w:hAnsi="宋体" w:eastAsia="宋体" w:cs="宋体"/>
          <w:color w:val="auto"/>
          <w:kern w:val="0"/>
          <w:sz w:val="24"/>
        </w:rPr>
        <w:t>6、本办法未述及的事宜，由评标委员会依据法律法规处置。</w:t>
      </w:r>
    </w:p>
    <w:p w14:paraId="4716659E">
      <w:pPr>
        <w:pageBreakBefore w:val="0"/>
        <w:widowControl/>
        <w:kinsoku/>
        <w:overflowPunct/>
        <w:topLinePunct w:val="0"/>
        <w:bidi w:val="0"/>
        <w:adjustRightInd/>
        <w:spacing w:line="360" w:lineRule="auto"/>
        <w:ind w:firstLine="480" w:firstLineChars="200"/>
        <w:jc w:val="left"/>
        <w:textAlignment w:val="auto"/>
        <w:outlineLvl w:val="0"/>
        <w:rPr>
          <w:rFonts w:hint="eastAsia" w:ascii="宋体" w:hAnsi="宋体" w:eastAsia="宋体" w:cs="宋体"/>
          <w:color w:val="auto"/>
          <w:kern w:val="0"/>
          <w:sz w:val="24"/>
          <w:lang w:eastAsia="zh-CN"/>
        </w:rPr>
      </w:pPr>
      <w:r>
        <w:rPr>
          <w:rFonts w:hint="eastAsia" w:ascii="宋体" w:hAnsi="宋体" w:eastAsia="宋体" w:cs="宋体"/>
          <w:color w:val="auto"/>
          <w:kern w:val="0"/>
          <w:sz w:val="24"/>
        </w:rPr>
        <w:t>7、经审查为虚假材料的，按相关法律、法规要求作无效标处理，并不予退还其投标保证金</w:t>
      </w:r>
      <w:r>
        <w:rPr>
          <w:rFonts w:hint="eastAsia" w:ascii="宋体" w:hAnsi="宋体" w:eastAsia="宋体" w:cs="宋体"/>
          <w:color w:val="auto"/>
          <w:kern w:val="0"/>
          <w:sz w:val="24"/>
          <w:lang w:eastAsia="zh-CN"/>
        </w:rPr>
        <w:t>。</w:t>
      </w:r>
    </w:p>
    <w:p w14:paraId="39D3024C">
      <w:pPr>
        <w:keepNext w:val="0"/>
        <w:keepLines w:val="0"/>
        <w:pageBreakBefore w:val="0"/>
        <w:widowControl/>
        <w:kinsoku/>
        <w:wordWrap/>
        <w:overflowPunct/>
        <w:topLinePunct w:val="0"/>
        <w:bidi w:val="0"/>
        <w:adjustRightInd/>
        <w:snapToGrid/>
        <w:spacing w:line="360" w:lineRule="auto"/>
        <w:ind w:right="0" w:firstLine="482" w:firstLineChars="200"/>
        <w:jc w:val="left"/>
        <w:textAlignment w:val="auto"/>
        <w:rPr>
          <w:rFonts w:hint="eastAsia" w:ascii="宋体" w:hAnsi="宋体" w:eastAsia="宋体" w:cs="宋体"/>
          <w:b/>
          <w:color w:val="auto"/>
          <w:kern w:val="0"/>
          <w:sz w:val="24"/>
        </w:rPr>
      </w:pPr>
    </w:p>
    <w:p w14:paraId="5E4B6D4A">
      <w:pPr>
        <w:keepNext w:val="0"/>
        <w:keepLines w:val="0"/>
        <w:pageBreakBefore w:val="0"/>
        <w:widowControl w:val="0"/>
        <w:kinsoku/>
        <w:wordWrap/>
        <w:overflowPunct/>
        <w:topLinePunct w:val="0"/>
        <w:autoSpaceDE/>
        <w:autoSpaceDN/>
        <w:bidi w:val="0"/>
        <w:adjustRightInd/>
        <w:snapToGrid/>
        <w:spacing w:line="360" w:lineRule="auto"/>
        <w:ind w:right="0" w:firstLine="643" w:firstLineChars="200"/>
        <w:jc w:val="left"/>
        <w:textAlignment w:val="auto"/>
        <w:outlineLvl w:val="1"/>
        <w:rPr>
          <w:rFonts w:hint="eastAsia" w:ascii="宋体" w:hAnsi="宋体" w:eastAsia="宋体" w:cs="宋体"/>
          <w:b/>
          <w:bCs/>
          <w:color w:val="auto"/>
          <w:sz w:val="32"/>
          <w:szCs w:val="32"/>
          <w:lang w:val="en-US" w:eastAsia="zh-CN"/>
        </w:rPr>
      </w:pPr>
      <w:r>
        <w:rPr>
          <w:rFonts w:hint="eastAsia" w:ascii="宋体" w:hAnsi="宋体" w:eastAsia="宋体" w:cs="宋体"/>
          <w:b/>
          <w:bCs/>
          <w:color w:val="auto"/>
          <w:sz w:val="32"/>
          <w:szCs w:val="32"/>
          <w:lang w:val="en-US" w:eastAsia="zh-CN"/>
        </w:rPr>
        <w:t>七、主要合同条款</w:t>
      </w:r>
    </w:p>
    <w:p w14:paraId="3CCB59B0">
      <w:pPr>
        <w:keepNext w:val="0"/>
        <w:keepLines w:val="0"/>
        <w:pageBreakBefore w:val="0"/>
        <w:widowControl/>
        <w:numPr>
          <w:ilvl w:val="0"/>
          <w:numId w:val="0"/>
        </w:numPr>
        <w:kinsoku/>
        <w:wordWrap/>
        <w:overflowPunct/>
        <w:topLinePunct w:val="0"/>
        <w:autoSpaceDE/>
        <w:autoSpaceDN/>
        <w:bidi w:val="0"/>
        <w:adjustRightInd/>
        <w:snapToGrid w:val="0"/>
        <w:spacing w:line="360" w:lineRule="auto"/>
        <w:ind w:right="0" w:rightChars="0" w:firstLine="480" w:firstLineChars="200"/>
        <w:jc w:val="left"/>
        <w:textAlignment w:val="auto"/>
        <w:rPr>
          <w:rFonts w:hint="eastAsia" w:ascii="宋体" w:hAnsi="宋体" w:eastAsia="宋体" w:cs="宋体"/>
          <w:b w:val="0"/>
          <w:bCs w:val="0"/>
          <w:sz w:val="24"/>
        </w:rPr>
      </w:pPr>
      <w:r>
        <w:rPr>
          <w:rFonts w:hint="eastAsia" w:ascii="宋体" w:hAnsi="宋体" w:eastAsia="宋体" w:cs="宋体"/>
          <w:b w:val="0"/>
          <w:bCs w:val="0"/>
          <w:sz w:val="24"/>
        </w:rPr>
        <w:t>本合同项下的所有数字及金额、相关权利义务、违约责任等条款的细化及补充以最终双方正式签署的合同为准，对此调整不构成实质性变更</w:t>
      </w:r>
      <w:r>
        <w:rPr>
          <w:rFonts w:hint="eastAsia" w:ascii="宋体" w:hAnsi="宋体" w:eastAsia="宋体" w:cs="宋体"/>
          <w:b w:val="0"/>
          <w:bCs w:val="0"/>
          <w:sz w:val="24"/>
          <w:lang w:eastAsia="zh-CN"/>
        </w:rPr>
        <w:t>。</w:t>
      </w:r>
    </w:p>
    <w:p w14:paraId="23993065">
      <w:pPr>
        <w:pageBreakBefore w:val="0"/>
        <w:kinsoku/>
        <w:overflowPunct/>
        <w:topLinePunct w:val="0"/>
        <w:bidi w:val="0"/>
        <w:adjustRightInd/>
        <w:snapToGrid w:val="0"/>
        <w:spacing w:line="360" w:lineRule="auto"/>
        <w:jc w:val="center"/>
        <w:textAlignment w:val="auto"/>
        <w:rPr>
          <w:rFonts w:hint="eastAsia" w:ascii="宋体" w:hAnsi="宋体" w:eastAsia="宋体" w:cs="宋体"/>
          <w:b/>
          <w:sz w:val="30"/>
          <w:szCs w:val="30"/>
          <w:lang w:eastAsia="zh-CN"/>
        </w:rPr>
      </w:pPr>
    </w:p>
    <w:p w14:paraId="00488476">
      <w:pPr>
        <w:pageBreakBefore w:val="0"/>
        <w:kinsoku/>
        <w:overflowPunct/>
        <w:topLinePunct w:val="0"/>
        <w:bidi w:val="0"/>
        <w:adjustRightInd/>
        <w:snapToGrid w:val="0"/>
        <w:spacing w:line="360" w:lineRule="auto"/>
        <w:jc w:val="center"/>
        <w:textAlignment w:val="auto"/>
        <w:rPr>
          <w:rFonts w:hint="eastAsia" w:ascii="宋体" w:hAnsi="宋体" w:eastAsia="宋体" w:cs="宋体"/>
          <w:b/>
          <w:bCs/>
          <w:color w:val="000000"/>
          <w:sz w:val="30"/>
          <w:szCs w:val="30"/>
        </w:rPr>
      </w:pPr>
      <w:r>
        <w:rPr>
          <w:rFonts w:hint="eastAsia" w:ascii="宋体" w:hAnsi="宋体" w:eastAsia="宋体" w:cs="宋体"/>
          <w:b/>
          <w:sz w:val="30"/>
          <w:szCs w:val="30"/>
          <w:lang w:eastAsia="zh-CN"/>
        </w:rPr>
        <w:t>2026年度工业地产公司用电专项安全检查整改相关物品采购项目</w:t>
      </w:r>
      <w:r>
        <w:rPr>
          <w:rFonts w:hint="eastAsia" w:ascii="宋体" w:hAnsi="宋体" w:eastAsia="宋体" w:cs="宋体"/>
          <w:b/>
          <w:bCs/>
          <w:color w:val="000000"/>
          <w:sz w:val="30"/>
          <w:szCs w:val="30"/>
        </w:rPr>
        <w:t>采购合同</w:t>
      </w:r>
    </w:p>
    <w:p w14:paraId="61A5997D">
      <w:pPr>
        <w:pageBreakBefore w:val="0"/>
        <w:kinsoku/>
        <w:overflowPunct/>
        <w:topLinePunct w:val="0"/>
        <w:bidi w:val="0"/>
        <w:adjustRightInd/>
        <w:spacing w:line="360" w:lineRule="auto"/>
        <w:jc w:val="left"/>
        <w:textAlignment w:val="auto"/>
        <w:rPr>
          <w:rFonts w:hint="eastAsia" w:ascii="宋体" w:hAnsi="宋体" w:eastAsia="宋体" w:cs="宋体"/>
          <w:b/>
          <w:sz w:val="24"/>
          <w:u w:val="single"/>
        </w:rPr>
      </w:pPr>
      <w:r>
        <w:rPr>
          <w:rFonts w:hint="eastAsia" w:ascii="宋体" w:hAnsi="宋体" w:eastAsia="宋体" w:cs="宋体"/>
          <w:b/>
          <w:sz w:val="24"/>
        </w:rPr>
        <w:t>采购单位（甲方）：</w:t>
      </w:r>
      <w:r>
        <w:rPr>
          <w:rFonts w:hint="eastAsia" w:ascii="宋体" w:hAnsi="宋体" w:eastAsia="宋体" w:cs="宋体"/>
          <w:b/>
          <w:sz w:val="24"/>
          <w:u w:val="single"/>
        </w:rPr>
        <w:t xml:space="preserve"> </w:t>
      </w:r>
    </w:p>
    <w:p w14:paraId="3F7CDAF8">
      <w:pPr>
        <w:pageBreakBefore w:val="0"/>
        <w:kinsoku/>
        <w:overflowPunct/>
        <w:topLinePunct w:val="0"/>
        <w:bidi w:val="0"/>
        <w:adjustRightInd/>
        <w:spacing w:line="360" w:lineRule="auto"/>
        <w:jc w:val="left"/>
        <w:textAlignment w:val="auto"/>
        <w:rPr>
          <w:rFonts w:hint="eastAsia" w:ascii="宋体" w:hAnsi="宋体" w:eastAsia="宋体" w:cs="宋体"/>
          <w:b/>
          <w:sz w:val="24"/>
        </w:rPr>
      </w:pPr>
      <w:r>
        <w:rPr>
          <w:rFonts w:hint="eastAsia" w:ascii="宋体" w:hAnsi="宋体" w:eastAsia="宋体" w:cs="宋体"/>
          <w:b/>
          <w:sz w:val="24"/>
        </w:rPr>
        <w:t>地址：</w:t>
      </w:r>
    </w:p>
    <w:p w14:paraId="0CFB4C55">
      <w:pPr>
        <w:pageBreakBefore w:val="0"/>
        <w:kinsoku/>
        <w:overflowPunct/>
        <w:topLinePunct w:val="0"/>
        <w:bidi w:val="0"/>
        <w:adjustRightInd/>
        <w:spacing w:line="360" w:lineRule="auto"/>
        <w:jc w:val="left"/>
        <w:textAlignment w:val="auto"/>
        <w:rPr>
          <w:rFonts w:hint="eastAsia" w:ascii="宋体" w:hAnsi="宋体" w:eastAsia="宋体" w:cs="宋体"/>
          <w:b/>
          <w:sz w:val="24"/>
        </w:rPr>
      </w:pPr>
      <w:r>
        <w:rPr>
          <w:rFonts w:hint="eastAsia" w:ascii="宋体" w:hAnsi="宋体" w:eastAsia="宋体" w:cs="宋体"/>
          <w:b/>
          <w:sz w:val="24"/>
        </w:rPr>
        <w:t>法定代表人：</w:t>
      </w:r>
    </w:p>
    <w:p w14:paraId="28324B89">
      <w:pPr>
        <w:pageBreakBefore w:val="0"/>
        <w:kinsoku/>
        <w:overflowPunct/>
        <w:topLinePunct w:val="0"/>
        <w:bidi w:val="0"/>
        <w:adjustRightInd/>
        <w:spacing w:line="360" w:lineRule="auto"/>
        <w:jc w:val="left"/>
        <w:textAlignment w:val="auto"/>
        <w:rPr>
          <w:rFonts w:hint="eastAsia" w:ascii="宋体" w:hAnsi="宋体" w:eastAsia="宋体" w:cs="宋体"/>
          <w:b/>
          <w:sz w:val="24"/>
        </w:rPr>
      </w:pPr>
      <w:r>
        <w:rPr>
          <w:rFonts w:hint="eastAsia" w:ascii="宋体" w:hAnsi="宋体" w:eastAsia="宋体" w:cs="宋体"/>
          <w:b/>
          <w:sz w:val="24"/>
        </w:rPr>
        <w:t>联系方式：</w:t>
      </w:r>
    </w:p>
    <w:p w14:paraId="201567C6">
      <w:pPr>
        <w:pageBreakBefore w:val="0"/>
        <w:kinsoku/>
        <w:overflowPunct/>
        <w:topLinePunct w:val="0"/>
        <w:bidi w:val="0"/>
        <w:adjustRightInd/>
        <w:spacing w:line="360" w:lineRule="auto"/>
        <w:jc w:val="left"/>
        <w:textAlignment w:val="auto"/>
        <w:rPr>
          <w:rFonts w:hint="eastAsia" w:ascii="宋体" w:hAnsi="宋体" w:eastAsia="宋体" w:cs="宋体"/>
          <w:b/>
          <w:sz w:val="24"/>
        </w:rPr>
      </w:pPr>
    </w:p>
    <w:p w14:paraId="63C2ABDC">
      <w:pPr>
        <w:pageBreakBefore w:val="0"/>
        <w:kinsoku/>
        <w:overflowPunct/>
        <w:topLinePunct w:val="0"/>
        <w:bidi w:val="0"/>
        <w:adjustRightInd/>
        <w:spacing w:line="360" w:lineRule="auto"/>
        <w:jc w:val="left"/>
        <w:textAlignment w:val="auto"/>
        <w:rPr>
          <w:rFonts w:hint="eastAsia" w:ascii="宋体" w:hAnsi="宋体" w:eastAsia="宋体" w:cs="宋体"/>
          <w:b/>
          <w:sz w:val="24"/>
        </w:rPr>
      </w:pPr>
      <w:r>
        <w:rPr>
          <w:rFonts w:hint="eastAsia" w:ascii="宋体" w:hAnsi="宋体" w:eastAsia="宋体" w:cs="宋体"/>
          <w:b/>
          <w:sz w:val="24"/>
        </w:rPr>
        <w:t xml:space="preserve">供货单位（乙方）： </w:t>
      </w:r>
    </w:p>
    <w:p w14:paraId="404FE7E9">
      <w:pPr>
        <w:pageBreakBefore w:val="0"/>
        <w:kinsoku/>
        <w:overflowPunct/>
        <w:topLinePunct w:val="0"/>
        <w:bidi w:val="0"/>
        <w:adjustRightInd/>
        <w:spacing w:line="360" w:lineRule="auto"/>
        <w:jc w:val="left"/>
        <w:textAlignment w:val="auto"/>
        <w:rPr>
          <w:rFonts w:hint="eastAsia" w:ascii="宋体" w:hAnsi="宋体" w:eastAsia="宋体" w:cs="宋体"/>
          <w:b/>
          <w:sz w:val="24"/>
        </w:rPr>
      </w:pPr>
      <w:r>
        <w:rPr>
          <w:rFonts w:hint="eastAsia" w:ascii="宋体" w:hAnsi="宋体" w:eastAsia="宋体" w:cs="宋体"/>
          <w:b/>
          <w:sz w:val="24"/>
        </w:rPr>
        <w:t>地址：</w:t>
      </w:r>
    </w:p>
    <w:p w14:paraId="1EB769D2">
      <w:pPr>
        <w:pageBreakBefore w:val="0"/>
        <w:kinsoku/>
        <w:overflowPunct/>
        <w:topLinePunct w:val="0"/>
        <w:bidi w:val="0"/>
        <w:adjustRightInd/>
        <w:spacing w:line="360" w:lineRule="auto"/>
        <w:jc w:val="left"/>
        <w:textAlignment w:val="auto"/>
        <w:rPr>
          <w:rFonts w:hint="eastAsia" w:ascii="宋体" w:hAnsi="宋体" w:eastAsia="宋体" w:cs="宋体"/>
          <w:b/>
          <w:sz w:val="24"/>
        </w:rPr>
      </w:pPr>
      <w:r>
        <w:rPr>
          <w:rFonts w:hint="eastAsia" w:ascii="宋体" w:hAnsi="宋体" w:eastAsia="宋体" w:cs="宋体"/>
          <w:b/>
          <w:sz w:val="24"/>
        </w:rPr>
        <w:t>法定代表人：</w:t>
      </w:r>
    </w:p>
    <w:p w14:paraId="34345933">
      <w:pPr>
        <w:pageBreakBefore w:val="0"/>
        <w:kinsoku/>
        <w:overflowPunct/>
        <w:topLinePunct w:val="0"/>
        <w:bidi w:val="0"/>
        <w:adjustRightInd/>
        <w:spacing w:line="360" w:lineRule="auto"/>
        <w:jc w:val="left"/>
        <w:textAlignment w:val="auto"/>
        <w:rPr>
          <w:rFonts w:hint="eastAsia" w:ascii="宋体" w:hAnsi="宋体" w:eastAsia="宋体" w:cs="宋体"/>
          <w:b/>
          <w:sz w:val="24"/>
        </w:rPr>
      </w:pPr>
      <w:r>
        <w:rPr>
          <w:rFonts w:hint="eastAsia" w:ascii="宋体" w:hAnsi="宋体" w:eastAsia="宋体" w:cs="宋体"/>
          <w:b/>
          <w:sz w:val="24"/>
        </w:rPr>
        <w:t>联系方式：</w:t>
      </w:r>
    </w:p>
    <w:p w14:paraId="18B47EAC">
      <w:pPr>
        <w:pageBreakBefore w:val="0"/>
        <w:kinsoku/>
        <w:overflowPunct/>
        <w:topLinePunct w:val="0"/>
        <w:bidi w:val="0"/>
        <w:adjustRightInd/>
        <w:snapToGrid w:val="0"/>
        <w:spacing w:line="360" w:lineRule="auto"/>
        <w:ind w:firstLine="480" w:firstLineChars="200"/>
        <w:textAlignment w:val="auto"/>
        <w:rPr>
          <w:rFonts w:hint="eastAsia" w:ascii="宋体" w:hAnsi="宋体" w:eastAsia="宋体" w:cs="宋体"/>
          <w:color w:val="000000"/>
          <w:sz w:val="24"/>
        </w:rPr>
      </w:pPr>
    </w:p>
    <w:p w14:paraId="2C81BBAA">
      <w:pPr>
        <w:pageBreakBefore w:val="0"/>
        <w:kinsoku/>
        <w:overflowPunct/>
        <w:topLinePunct w:val="0"/>
        <w:bidi w:val="0"/>
        <w:adjustRightInd/>
        <w:snapToGrid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根据我国《民法典》及有关规定，为明确甲、乙双方在</w:t>
      </w:r>
      <w:r>
        <w:rPr>
          <w:rFonts w:hint="eastAsia" w:ascii="宋体" w:hAnsi="宋体" w:eastAsia="宋体" w:cs="宋体"/>
          <w:color w:val="000000"/>
          <w:sz w:val="24"/>
          <w:szCs w:val="24"/>
          <w:lang w:eastAsia="zh-CN"/>
        </w:rPr>
        <w:t>2026年度工业地产公司用电专项安全检查整改相关物品采购项目</w:t>
      </w:r>
      <w:r>
        <w:rPr>
          <w:rFonts w:hint="eastAsia" w:ascii="宋体" w:hAnsi="宋体" w:eastAsia="宋体" w:cs="宋体"/>
          <w:color w:val="000000"/>
          <w:sz w:val="24"/>
          <w:szCs w:val="24"/>
        </w:rPr>
        <w:t>实施过程中的权利、义务和经济责任，经甲、乙双方协商同意签订本合同。</w:t>
      </w:r>
    </w:p>
    <w:p w14:paraId="022769BD">
      <w:pPr>
        <w:pStyle w:val="5"/>
        <w:pageBreakBefore w:val="0"/>
        <w:widowControl w:val="0"/>
        <w:kinsoku/>
        <w:wordWrap/>
        <w:overflowPunct/>
        <w:topLinePunct w:val="0"/>
        <w:autoSpaceDE/>
        <w:autoSpaceDN/>
        <w:bidi w:val="0"/>
        <w:adjustRightInd/>
        <w:snapToGrid/>
        <w:spacing w:before="0" w:beforeLines="0" w:after="0" w:afterLines="0" w:line="360" w:lineRule="auto"/>
        <w:ind w:left="0" w:leftChars="0" w:firstLine="482" w:firstLineChars="200"/>
        <w:jc w:val="left"/>
        <w:textAlignment w:val="auto"/>
        <w:rPr>
          <w:rFonts w:hint="eastAsia" w:ascii="宋体" w:hAnsi="宋体" w:eastAsia="宋体" w:cs="宋体"/>
          <w:bCs w:val="0"/>
          <w:sz w:val="24"/>
          <w:szCs w:val="24"/>
        </w:rPr>
      </w:pPr>
      <w:r>
        <w:rPr>
          <w:rFonts w:hint="eastAsia" w:ascii="宋体" w:hAnsi="宋体" w:eastAsia="宋体" w:cs="宋体"/>
          <w:bCs w:val="0"/>
          <w:sz w:val="24"/>
          <w:szCs w:val="24"/>
          <w:lang w:val="en-US" w:eastAsia="zh-CN"/>
        </w:rPr>
        <w:t>一、</w:t>
      </w:r>
      <w:r>
        <w:rPr>
          <w:rFonts w:hint="eastAsia" w:ascii="宋体" w:hAnsi="宋体" w:eastAsia="宋体" w:cs="宋体"/>
          <w:bCs w:val="0"/>
          <w:sz w:val="24"/>
          <w:szCs w:val="24"/>
        </w:rPr>
        <w:t>签约合同价与合同价格形式</w:t>
      </w:r>
      <w:r>
        <w:rPr>
          <w:rFonts w:hint="eastAsia" w:ascii="宋体" w:hAnsi="宋体" w:eastAsia="宋体" w:cs="宋体"/>
          <w:b w:val="0"/>
          <w:sz w:val="24"/>
          <w:szCs w:val="24"/>
        </w:rPr>
        <w:tab/>
      </w:r>
    </w:p>
    <w:p w14:paraId="4DEE8AC8">
      <w:pPr>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sz w:val="24"/>
        </w:rPr>
      </w:pPr>
      <w:r>
        <w:rPr>
          <w:rFonts w:hint="eastAsia" w:ascii="宋体" w:hAnsi="宋体" w:eastAsia="宋体" w:cs="宋体"/>
          <w:sz w:val="24"/>
        </w:rPr>
        <w:t>1.签约合同价为：</w:t>
      </w:r>
    </w:p>
    <w:p w14:paraId="02EB52AF">
      <w:pPr>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sz w:val="24"/>
        </w:rPr>
      </w:pPr>
      <w:r>
        <w:rPr>
          <w:rFonts w:hint="eastAsia" w:ascii="宋体" w:hAnsi="宋体" w:eastAsia="宋体" w:cs="宋体"/>
          <w:sz w:val="24"/>
        </w:rPr>
        <w:t>人民币（大写）</w:t>
      </w:r>
      <w:r>
        <w:rPr>
          <w:rFonts w:hint="eastAsia" w:ascii="宋体" w:hAnsi="宋体" w:eastAsia="宋体" w:cs="宋体"/>
          <w:sz w:val="24"/>
          <w:u w:val="single"/>
        </w:rPr>
        <w:t xml:space="preserve"> 含税价             （¥      元）</w:t>
      </w:r>
      <w:r>
        <w:rPr>
          <w:rFonts w:hint="eastAsia" w:ascii="宋体" w:hAnsi="宋体" w:eastAsia="宋体" w:cs="宋体"/>
          <w:sz w:val="24"/>
          <w:u w:val="single"/>
          <w:lang w:eastAsia="zh-CN"/>
        </w:rPr>
        <w:t>，</w:t>
      </w:r>
      <w:r>
        <w:rPr>
          <w:rFonts w:hint="eastAsia" w:ascii="宋体" w:hAnsi="宋体" w:eastAsia="宋体" w:cs="宋体"/>
          <w:sz w:val="24"/>
          <w:u w:val="single"/>
        </w:rPr>
        <w:t>履约保证金为签约合同价的10%</w:t>
      </w:r>
      <w:r>
        <w:rPr>
          <w:rFonts w:hint="eastAsia" w:ascii="宋体" w:hAnsi="宋体" w:eastAsia="宋体" w:cs="宋体"/>
          <w:sz w:val="24"/>
        </w:rPr>
        <w:t>；</w:t>
      </w:r>
    </w:p>
    <w:p w14:paraId="273C3FB0">
      <w:pPr>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sz w:val="24"/>
        </w:rPr>
      </w:pPr>
      <w:r>
        <w:rPr>
          <w:rFonts w:hint="eastAsia" w:ascii="宋体" w:hAnsi="宋体" w:eastAsia="宋体" w:cs="宋体"/>
          <w:sz w:val="24"/>
        </w:rPr>
        <w:t>2.合同价格形式：</w:t>
      </w:r>
      <w:r>
        <w:rPr>
          <w:rFonts w:hint="eastAsia" w:ascii="宋体" w:hAnsi="宋体" w:eastAsia="宋体" w:cs="宋体"/>
          <w:sz w:val="24"/>
          <w:u w:val="single"/>
        </w:rPr>
        <w:t>固定</w:t>
      </w:r>
      <w:r>
        <w:rPr>
          <w:rFonts w:hint="eastAsia" w:ascii="宋体" w:hAnsi="宋体" w:eastAsia="宋体" w:cs="宋体"/>
          <w:sz w:val="24"/>
          <w:u w:val="single"/>
          <w:lang w:val="en-US" w:eastAsia="zh-CN"/>
        </w:rPr>
        <w:t>全费用</w:t>
      </w:r>
      <w:r>
        <w:rPr>
          <w:rFonts w:hint="eastAsia" w:ascii="宋体" w:hAnsi="宋体" w:eastAsia="宋体" w:cs="宋体"/>
          <w:sz w:val="24"/>
          <w:u w:val="single"/>
        </w:rPr>
        <w:t>单价合同</w:t>
      </w:r>
      <w:r>
        <w:rPr>
          <w:rFonts w:hint="eastAsia" w:ascii="宋体" w:hAnsi="宋体" w:eastAsia="宋体" w:cs="宋体"/>
          <w:sz w:val="24"/>
        </w:rPr>
        <w:t>。</w:t>
      </w:r>
    </w:p>
    <w:p w14:paraId="2B6A9249">
      <w:pPr>
        <w:pageBreakBefore w:val="0"/>
        <w:widowControl w:val="0"/>
        <w:kinsoku/>
        <w:wordWrap/>
        <w:overflowPunct/>
        <w:topLinePunct w:val="0"/>
        <w:autoSpaceDE/>
        <w:autoSpaceDN/>
        <w:bidi w:val="0"/>
        <w:adjustRightInd/>
        <w:snapToGrid/>
        <w:spacing w:line="360" w:lineRule="auto"/>
        <w:ind w:left="0" w:leftChars="0" w:firstLine="482" w:firstLineChars="200"/>
        <w:jc w:val="left"/>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二、付款方式</w:t>
      </w:r>
    </w:p>
    <w:p w14:paraId="46A4F0D3">
      <w:pPr>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（1）项目</w:t>
      </w:r>
      <w:r>
        <w:rPr>
          <w:rFonts w:hint="eastAsia" w:ascii="宋体" w:hAnsi="宋体" w:eastAsia="宋体" w:cs="宋体"/>
          <w:b w:val="0"/>
          <w:bCs w:val="0"/>
          <w:color w:val="auto"/>
          <w:sz w:val="24"/>
          <w:highlight w:val="none"/>
          <w:lang w:val="en-US" w:eastAsia="zh-CN"/>
        </w:rPr>
        <w:t>采购、安装完成</w:t>
      </w:r>
      <w:r>
        <w:rPr>
          <w:rFonts w:hint="eastAsia" w:ascii="宋体" w:hAnsi="宋体" w:eastAsia="宋体" w:cs="宋体"/>
          <w:b w:val="0"/>
          <w:bCs w:val="0"/>
          <w:color w:val="auto"/>
          <w:sz w:val="24"/>
          <w:highlight w:val="none"/>
        </w:rPr>
        <w:t>并经</w:t>
      </w:r>
      <w:r>
        <w:rPr>
          <w:rFonts w:hint="eastAsia" w:ascii="宋体" w:hAnsi="宋体" w:eastAsia="宋体" w:cs="宋体"/>
          <w:b w:val="0"/>
          <w:bCs w:val="0"/>
          <w:color w:val="auto"/>
          <w:sz w:val="24"/>
          <w:highlight w:val="none"/>
          <w:lang w:eastAsia="zh-CN"/>
        </w:rPr>
        <w:t>甲方</w:t>
      </w:r>
      <w:r>
        <w:rPr>
          <w:rFonts w:hint="eastAsia" w:ascii="宋体" w:hAnsi="宋体" w:eastAsia="宋体" w:cs="宋体"/>
          <w:b w:val="0"/>
          <w:bCs w:val="0"/>
          <w:color w:val="auto"/>
          <w:sz w:val="24"/>
          <w:highlight w:val="none"/>
        </w:rPr>
        <w:t>验收合格</w:t>
      </w:r>
      <w:r>
        <w:rPr>
          <w:rFonts w:hint="eastAsia" w:ascii="宋体" w:hAnsi="宋体" w:cs="宋体"/>
          <w:b w:val="0"/>
          <w:bCs w:val="0"/>
          <w:color w:val="auto"/>
          <w:sz w:val="24"/>
          <w:highlight w:val="none"/>
          <w:lang w:eastAsia="zh-CN"/>
        </w:rPr>
        <w:t>审计</w:t>
      </w:r>
      <w:r>
        <w:rPr>
          <w:rFonts w:hint="eastAsia" w:ascii="宋体" w:hAnsi="宋体" w:eastAsia="宋体" w:cs="宋体"/>
          <w:b w:val="0"/>
          <w:bCs w:val="0"/>
          <w:color w:val="auto"/>
          <w:sz w:val="24"/>
          <w:highlight w:val="none"/>
        </w:rPr>
        <w:t>后，支付至审定价的</w:t>
      </w:r>
      <w:r>
        <w:rPr>
          <w:rFonts w:hint="eastAsia" w:ascii="宋体" w:hAnsi="宋体" w:cs="宋体"/>
          <w:b w:val="0"/>
          <w:bCs w:val="0"/>
          <w:color w:val="auto"/>
          <w:sz w:val="24"/>
          <w:highlight w:val="none"/>
          <w:lang w:val="en-US" w:eastAsia="zh-CN"/>
        </w:rPr>
        <w:t>90</w:t>
      </w:r>
      <w:r>
        <w:rPr>
          <w:rFonts w:hint="eastAsia" w:ascii="宋体" w:hAnsi="宋体" w:eastAsia="宋体" w:cs="宋体"/>
          <w:b w:val="0"/>
          <w:bCs w:val="0"/>
          <w:color w:val="auto"/>
          <w:sz w:val="24"/>
          <w:highlight w:val="none"/>
        </w:rPr>
        <w:t>%；同时退还履约保证金。</w:t>
      </w:r>
    </w:p>
    <w:p w14:paraId="57D6B49A">
      <w:pPr>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w:t>
      </w:r>
      <w:r>
        <w:rPr>
          <w:rFonts w:hint="eastAsia" w:ascii="宋体" w:hAnsi="宋体" w:cs="宋体"/>
          <w:b w:val="0"/>
          <w:bCs w:val="0"/>
          <w:color w:val="auto"/>
          <w:sz w:val="24"/>
          <w:highlight w:val="none"/>
          <w:lang w:val="en-US" w:eastAsia="zh-CN"/>
        </w:rPr>
        <w:t>2</w:t>
      </w:r>
      <w:r>
        <w:rPr>
          <w:rFonts w:hint="eastAsia" w:ascii="宋体" w:hAnsi="宋体" w:eastAsia="宋体" w:cs="宋体"/>
          <w:b w:val="0"/>
          <w:bCs w:val="0"/>
          <w:color w:val="auto"/>
          <w:sz w:val="24"/>
          <w:highlight w:val="none"/>
        </w:rPr>
        <w:t>）余款作质量保修金待质量保修期满后支付。</w:t>
      </w:r>
    </w:p>
    <w:p w14:paraId="385791A9">
      <w:pPr>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w:t>
      </w:r>
      <w:r>
        <w:rPr>
          <w:rFonts w:hint="eastAsia" w:ascii="宋体" w:hAnsi="宋体" w:cs="宋体"/>
          <w:b w:val="0"/>
          <w:bCs w:val="0"/>
          <w:color w:val="auto"/>
          <w:sz w:val="24"/>
          <w:highlight w:val="none"/>
          <w:lang w:val="en-US" w:eastAsia="zh-CN"/>
        </w:rPr>
        <w:t>3</w:t>
      </w:r>
      <w:r>
        <w:rPr>
          <w:rFonts w:hint="eastAsia" w:ascii="宋体" w:hAnsi="宋体" w:eastAsia="宋体" w:cs="宋体"/>
          <w:b w:val="0"/>
          <w:bCs w:val="0"/>
          <w:color w:val="auto"/>
          <w:sz w:val="24"/>
          <w:highlight w:val="none"/>
        </w:rPr>
        <w:t>）付款日期以</w:t>
      </w:r>
      <w:r>
        <w:rPr>
          <w:rFonts w:hint="eastAsia" w:ascii="宋体" w:hAnsi="宋体" w:eastAsia="宋体" w:cs="宋体"/>
          <w:b w:val="0"/>
          <w:bCs w:val="0"/>
          <w:color w:val="auto"/>
          <w:sz w:val="24"/>
          <w:highlight w:val="none"/>
          <w:lang w:eastAsia="zh-CN"/>
        </w:rPr>
        <w:t>甲方</w:t>
      </w:r>
      <w:r>
        <w:rPr>
          <w:rFonts w:hint="eastAsia" w:ascii="宋体" w:hAnsi="宋体" w:eastAsia="宋体" w:cs="宋体"/>
          <w:b w:val="0"/>
          <w:bCs w:val="0"/>
          <w:color w:val="auto"/>
          <w:sz w:val="24"/>
          <w:highlight w:val="none"/>
        </w:rPr>
        <w:t>通知银行付款日期为准。</w:t>
      </w:r>
      <w:bookmarkStart w:id="0" w:name="_GoBack"/>
      <w:bookmarkEnd w:id="0"/>
    </w:p>
    <w:p w14:paraId="1E07AA8A">
      <w:pPr>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w:t>
      </w:r>
      <w:r>
        <w:rPr>
          <w:rFonts w:hint="eastAsia" w:ascii="宋体" w:hAnsi="宋体" w:cs="宋体"/>
          <w:b w:val="0"/>
          <w:bCs w:val="0"/>
          <w:color w:val="auto"/>
          <w:sz w:val="24"/>
          <w:highlight w:val="none"/>
          <w:lang w:val="en-US" w:eastAsia="zh-CN"/>
        </w:rPr>
        <w:t>4</w:t>
      </w:r>
      <w:r>
        <w:rPr>
          <w:rFonts w:hint="eastAsia" w:ascii="宋体" w:hAnsi="宋体" w:eastAsia="宋体" w:cs="宋体"/>
          <w:b w:val="0"/>
          <w:bCs w:val="0"/>
          <w:color w:val="auto"/>
          <w:sz w:val="24"/>
          <w:highlight w:val="none"/>
        </w:rPr>
        <w:t>）付款一律通过银行结转（无息）。</w:t>
      </w:r>
    </w:p>
    <w:p w14:paraId="2496A068">
      <w:pPr>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highlight w:val="none"/>
          <w:lang w:eastAsia="zh-CN"/>
        </w:rPr>
      </w:pPr>
      <w:r>
        <w:rPr>
          <w:rFonts w:hint="eastAsia" w:ascii="宋体" w:hAnsi="宋体" w:eastAsia="宋体" w:cs="宋体"/>
          <w:b w:val="0"/>
          <w:bCs w:val="0"/>
          <w:color w:val="auto"/>
          <w:sz w:val="24"/>
          <w:highlight w:val="none"/>
        </w:rPr>
        <w:t>（</w:t>
      </w:r>
      <w:r>
        <w:rPr>
          <w:rFonts w:hint="eastAsia" w:ascii="宋体" w:hAnsi="宋体" w:cs="宋体"/>
          <w:b w:val="0"/>
          <w:bCs w:val="0"/>
          <w:color w:val="auto"/>
          <w:sz w:val="24"/>
          <w:highlight w:val="none"/>
          <w:lang w:val="en-US" w:eastAsia="zh-CN"/>
        </w:rPr>
        <w:t>5</w:t>
      </w:r>
      <w:r>
        <w:rPr>
          <w:rFonts w:hint="eastAsia" w:ascii="宋体" w:hAnsi="宋体" w:eastAsia="宋体" w:cs="宋体"/>
          <w:b w:val="0"/>
          <w:bCs w:val="0"/>
          <w:color w:val="auto"/>
          <w:sz w:val="24"/>
          <w:highlight w:val="none"/>
        </w:rPr>
        <w:t>）付款前提供符合</w:t>
      </w:r>
      <w:r>
        <w:rPr>
          <w:rFonts w:hint="eastAsia" w:ascii="宋体" w:hAnsi="宋体" w:eastAsia="宋体" w:cs="宋体"/>
          <w:b w:val="0"/>
          <w:bCs w:val="0"/>
          <w:color w:val="auto"/>
          <w:sz w:val="24"/>
          <w:highlight w:val="none"/>
          <w:lang w:eastAsia="zh-CN"/>
        </w:rPr>
        <w:t>甲方</w:t>
      </w:r>
      <w:r>
        <w:rPr>
          <w:rFonts w:hint="eastAsia" w:ascii="宋体" w:hAnsi="宋体" w:eastAsia="宋体" w:cs="宋体"/>
          <w:b w:val="0"/>
          <w:bCs w:val="0"/>
          <w:color w:val="auto"/>
          <w:sz w:val="24"/>
          <w:highlight w:val="none"/>
        </w:rPr>
        <w:t>要求增值税专用发票</w:t>
      </w:r>
      <w:r>
        <w:rPr>
          <w:rFonts w:hint="eastAsia" w:ascii="宋体" w:hAnsi="宋体" w:cs="宋体"/>
          <w:b w:val="0"/>
          <w:bCs w:val="0"/>
          <w:color w:val="auto"/>
          <w:sz w:val="24"/>
          <w:highlight w:val="none"/>
          <w:lang w:eastAsia="zh-CN"/>
        </w:rPr>
        <w:t>。</w:t>
      </w:r>
    </w:p>
    <w:p w14:paraId="09FDF55D">
      <w:pPr>
        <w:pStyle w:val="15"/>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eastAsia" w:eastAsia="宋体"/>
          <w:highlight w:val="none"/>
          <w:lang w:eastAsia="zh-CN"/>
        </w:rPr>
      </w:pPr>
      <w:r>
        <w:rPr>
          <w:rFonts w:hint="eastAsia" w:ascii="宋体" w:hAnsi="宋体" w:cs="宋体"/>
          <w:b w:val="0"/>
          <w:bCs w:val="0"/>
          <w:color w:val="auto"/>
          <w:sz w:val="24"/>
          <w:highlight w:val="none"/>
          <w:lang w:eastAsia="zh-CN"/>
        </w:rPr>
        <w:t>（</w:t>
      </w:r>
      <w:r>
        <w:rPr>
          <w:rFonts w:hint="eastAsia" w:ascii="宋体" w:hAnsi="宋体" w:cs="宋体"/>
          <w:b w:val="0"/>
          <w:bCs w:val="0"/>
          <w:color w:val="auto"/>
          <w:sz w:val="24"/>
          <w:highlight w:val="none"/>
          <w:lang w:val="en-US" w:eastAsia="zh-CN"/>
        </w:rPr>
        <w:t>6</w:t>
      </w:r>
      <w:r>
        <w:rPr>
          <w:rFonts w:hint="eastAsia" w:ascii="宋体" w:hAnsi="宋体" w:cs="宋体"/>
          <w:b w:val="0"/>
          <w:bCs w:val="0"/>
          <w:color w:val="auto"/>
          <w:sz w:val="24"/>
          <w:highlight w:val="none"/>
          <w:lang w:eastAsia="zh-CN"/>
        </w:rPr>
        <w:t>）乙方需开具抬头为盐城国阳产业园开发有限公司、盐城国新科技实业有限公司、盐城大丰国新科技实业有限公司、盐城市国能投资有限公司的发票。</w:t>
      </w:r>
    </w:p>
    <w:p w14:paraId="43EC9E98">
      <w:pPr>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sz w:val="24"/>
        </w:rPr>
      </w:pPr>
      <w:r>
        <w:rPr>
          <w:rFonts w:hint="eastAsia" w:ascii="宋体" w:hAnsi="宋体" w:eastAsia="宋体" w:cs="宋体"/>
          <w:sz w:val="24"/>
        </w:rPr>
        <w:t>注：上述各阶段付款、退款均不计利息。本工程价款一律通过银行非现金结算，工程款汇入企业基本帐户，实行专款专用。</w:t>
      </w:r>
      <w:r>
        <w:rPr>
          <w:rFonts w:hint="eastAsia" w:ascii="宋体" w:hAnsi="宋体" w:eastAsia="宋体" w:cs="宋体"/>
          <w:sz w:val="24"/>
          <w:lang w:eastAsia="zh-CN"/>
        </w:rPr>
        <w:t>乙方</w:t>
      </w:r>
      <w:r>
        <w:rPr>
          <w:rFonts w:hint="eastAsia" w:ascii="宋体" w:hAnsi="宋体" w:eastAsia="宋体" w:cs="宋体"/>
          <w:sz w:val="24"/>
        </w:rPr>
        <w:t>在达到付款条件时应首先提供增值税务发票，</w:t>
      </w:r>
      <w:r>
        <w:rPr>
          <w:rFonts w:hint="eastAsia" w:ascii="宋体" w:hAnsi="宋体" w:eastAsia="宋体" w:cs="宋体"/>
          <w:sz w:val="24"/>
          <w:lang w:eastAsia="zh-CN"/>
        </w:rPr>
        <w:t>甲方</w:t>
      </w:r>
      <w:r>
        <w:rPr>
          <w:rFonts w:hint="eastAsia" w:ascii="宋体" w:hAnsi="宋体" w:eastAsia="宋体" w:cs="宋体"/>
          <w:sz w:val="24"/>
        </w:rPr>
        <w:t>在收到增值税务发票后将款项汇入指定账户，如</w:t>
      </w:r>
      <w:r>
        <w:rPr>
          <w:rFonts w:hint="eastAsia" w:ascii="宋体" w:hAnsi="宋体" w:eastAsia="宋体" w:cs="宋体"/>
          <w:sz w:val="24"/>
          <w:lang w:eastAsia="zh-CN"/>
        </w:rPr>
        <w:t>乙方</w:t>
      </w:r>
      <w:r>
        <w:rPr>
          <w:rFonts w:hint="eastAsia" w:ascii="宋体" w:hAnsi="宋体" w:eastAsia="宋体" w:cs="宋体"/>
          <w:sz w:val="24"/>
        </w:rPr>
        <w:t>提供的发票不及时，则</w:t>
      </w:r>
      <w:r>
        <w:rPr>
          <w:rFonts w:hint="eastAsia" w:ascii="宋体" w:hAnsi="宋体" w:eastAsia="宋体" w:cs="宋体"/>
          <w:sz w:val="24"/>
          <w:lang w:eastAsia="zh-CN"/>
        </w:rPr>
        <w:t>甲方</w:t>
      </w:r>
      <w:r>
        <w:rPr>
          <w:rFonts w:hint="eastAsia" w:ascii="宋体" w:hAnsi="宋体" w:eastAsia="宋体" w:cs="宋体"/>
          <w:sz w:val="24"/>
        </w:rPr>
        <w:t>付款时间相应顺延，并不承担任何责任。如因</w:t>
      </w:r>
      <w:r>
        <w:rPr>
          <w:rFonts w:hint="eastAsia" w:ascii="宋体" w:hAnsi="宋体" w:eastAsia="宋体" w:cs="宋体"/>
          <w:sz w:val="24"/>
          <w:lang w:eastAsia="zh-CN"/>
        </w:rPr>
        <w:t>乙方</w:t>
      </w:r>
      <w:r>
        <w:rPr>
          <w:rFonts w:hint="eastAsia" w:ascii="宋体" w:hAnsi="宋体" w:eastAsia="宋体" w:cs="宋体"/>
          <w:sz w:val="24"/>
        </w:rPr>
        <w:t>提供的发票给</w:t>
      </w:r>
      <w:r>
        <w:rPr>
          <w:rFonts w:hint="eastAsia" w:ascii="宋体" w:hAnsi="宋体" w:eastAsia="宋体" w:cs="宋体"/>
          <w:sz w:val="24"/>
          <w:lang w:eastAsia="zh-CN"/>
        </w:rPr>
        <w:t>甲方</w:t>
      </w:r>
      <w:r>
        <w:rPr>
          <w:rFonts w:hint="eastAsia" w:ascii="宋体" w:hAnsi="宋体" w:eastAsia="宋体" w:cs="宋体"/>
          <w:sz w:val="24"/>
        </w:rPr>
        <w:t>造成的经济损失，一切损失由</w:t>
      </w:r>
      <w:r>
        <w:rPr>
          <w:rFonts w:hint="eastAsia" w:ascii="宋体" w:hAnsi="宋体" w:eastAsia="宋体" w:cs="宋体"/>
          <w:sz w:val="24"/>
          <w:lang w:eastAsia="zh-CN"/>
        </w:rPr>
        <w:t>乙方</w:t>
      </w:r>
      <w:r>
        <w:rPr>
          <w:rFonts w:hint="eastAsia" w:ascii="宋体" w:hAnsi="宋体" w:eastAsia="宋体" w:cs="宋体"/>
          <w:sz w:val="24"/>
        </w:rPr>
        <w:t>承担。</w:t>
      </w:r>
    </w:p>
    <w:p w14:paraId="30997BAC">
      <w:pPr>
        <w:pageBreakBefore w:val="0"/>
        <w:widowControl w:val="0"/>
        <w:numPr>
          <w:ilvl w:val="0"/>
          <w:numId w:val="0"/>
        </w:numPr>
        <w:kinsoku/>
        <w:wordWrap/>
        <w:overflowPunct/>
        <w:topLinePunct w:val="0"/>
        <w:autoSpaceDE/>
        <w:autoSpaceDN/>
        <w:bidi w:val="0"/>
        <w:adjustRightInd/>
        <w:snapToGrid/>
        <w:spacing w:line="360" w:lineRule="auto"/>
        <w:ind w:leftChars="200"/>
        <w:jc w:val="left"/>
        <w:textAlignment w:val="auto"/>
        <w:rPr>
          <w:rFonts w:hint="eastAsia" w:ascii="宋体" w:hAnsi="宋体" w:eastAsia="宋体" w:cs="宋体"/>
          <w:b/>
          <w:bCs/>
          <w:color w:val="auto"/>
          <w:sz w:val="24"/>
          <w:u w:val="none"/>
          <w:lang w:val="en-US" w:eastAsia="zh-CN"/>
        </w:rPr>
      </w:pPr>
      <w:r>
        <w:rPr>
          <w:rFonts w:hint="eastAsia" w:ascii="宋体" w:hAnsi="宋体" w:eastAsia="宋体" w:cs="宋体"/>
          <w:b/>
          <w:bCs/>
          <w:color w:val="auto"/>
          <w:sz w:val="24"/>
          <w:u w:val="none"/>
          <w:lang w:val="en-US" w:eastAsia="zh-CN"/>
        </w:rPr>
        <w:t>三、结算方式</w:t>
      </w:r>
    </w:p>
    <w:p w14:paraId="38D0BFE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sz w:val="24"/>
          <w:u w:val="none"/>
          <w:lang w:val="en-US" w:eastAsia="zh-CN"/>
        </w:rPr>
      </w:pPr>
      <w:r>
        <w:rPr>
          <w:rFonts w:hint="eastAsia" w:ascii="宋体" w:hAnsi="宋体" w:eastAsia="宋体" w:cs="宋体"/>
          <w:b w:val="0"/>
          <w:bCs w:val="0"/>
          <w:color w:val="auto"/>
          <w:sz w:val="24"/>
          <w:u w:val="none"/>
          <w:lang w:val="en-US" w:eastAsia="zh-CN"/>
        </w:rPr>
        <w:t>本项目结算方式</w:t>
      </w:r>
      <w:r>
        <w:rPr>
          <w:rFonts w:hint="eastAsia" w:ascii="宋体" w:hAnsi="宋体" w:eastAsia="宋体" w:cs="宋体"/>
          <w:sz w:val="24"/>
          <w:u w:val="none"/>
          <w:lang w:val="en-US" w:eastAsia="zh-CN"/>
        </w:rPr>
        <w:t>采用全费用综合单价方式，当采购数量与实际使用数量不一致时，乙方应根据实际使用量供货，合同的最终结算金额按实际使用量乘以成交的全费用综合单价进行计算。合同实施过程中除招标文件和合同约定允许调整外，中标的综合单价不作调整。</w:t>
      </w:r>
    </w:p>
    <w:p w14:paraId="4A7626C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rPr>
          <w:rFonts w:hint="eastAsia" w:ascii="宋体" w:hAnsi="宋体" w:eastAsia="宋体" w:cs="宋体"/>
          <w:b/>
          <w:bCs/>
          <w:color w:val="auto"/>
          <w:sz w:val="24"/>
          <w:lang w:val="en-US" w:eastAsia="zh-CN"/>
        </w:rPr>
      </w:pPr>
      <w:r>
        <w:rPr>
          <w:rFonts w:hint="eastAsia" w:ascii="宋体" w:hAnsi="宋体" w:eastAsia="宋体" w:cs="宋体"/>
          <w:b/>
          <w:bCs/>
          <w:sz w:val="24"/>
          <w:u w:val="none"/>
          <w:lang w:val="en-US" w:eastAsia="zh-CN"/>
        </w:rPr>
        <w:t>四、</w:t>
      </w:r>
      <w:r>
        <w:rPr>
          <w:rFonts w:hint="eastAsia" w:ascii="宋体" w:hAnsi="宋体" w:eastAsia="宋体" w:cs="宋体"/>
          <w:b/>
          <w:bCs/>
          <w:color w:val="auto"/>
          <w:sz w:val="24"/>
          <w:lang w:val="en-US" w:eastAsia="zh-CN"/>
        </w:rPr>
        <w:t>交货期、交货方式及交货地点</w:t>
      </w:r>
    </w:p>
    <w:p w14:paraId="7C00D687">
      <w:pPr>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交货期：</w:t>
      </w:r>
      <w:r>
        <w:rPr>
          <w:rFonts w:hint="eastAsia" w:ascii="宋体" w:hAnsi="宋体" w:cs="宋体"/>
          <w:b w:val="0"/>
          <w:bCs w:val="0"/>
          <w:color w:val="auto"/>
          <w:sz w:val="24"/>
          <w:highlight w:val="none"/>
          <w:lang w:val="en-US" w:eastAsia="zh-CN"/>
        </w:rPr>
        <w:t>合同签订后一周内</w:t>
      </w:r>
      <w:r>
        <w:rPr>
          <w:rFonts w:hint="eastAsia" w:ascii="宋体" w:hAnsi="宋体" w:eastAsia="宋体" w:cs="宋体"/>
          <w:color w:val="auto"/>
          <w:sz w:val="24"/>
          <w:highlight w:val="none"/>
        </w:rPr>
        <w:t>前完成所需货物的采购、生产、供应、运输、安装、调试等相关伴随服务</w:t>
      </w:r>
      <w:r>
        <w:rPr>
          <w:rFonts w:hint="eastAsia" w:ascii="宋体" w:hAnsi="宋体" w:eastAsia="宋体" w:cs="宋体"/>
          <w:b w:val="0"/>
          <w:bCs w:val="0"/>
          <w:color w:val="auto"/>
          <w:sz w:val="24"/>
          <w:lang w:val="en-US" w:eastAsia="zh-CN"/>
        </w:rPr>
        <w:t>。</w:t>
      </w:r>
    </w:p>
    <w:p w14:paraId="5DC729B0">
      <w:pPr>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交货方式：到甲方指定地点并安装调试。</w:t>
      </w:r>
    </w:p>
    <w:p w14:paraId="7BDC9360">
      <w:pPr>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交货地点：甲方指定地点。</w:t>
      </w:r>
    </w:p>
    <w:p w14:paraId="35E97569">
      <w:pPr>
        <w:pageBreakBefore w:val="0"/>
        <w:widowControl w:val="0"/>
        <w:shd w:val="clear" w:color="auto" w:fill="auto"/>
        <w:kinsoku/>
        <w:wordWrap/>
        <w:overflowPunct/>
        <w:topLinePunct w:val="0"/>
        <w:autoSpaceDE/>
        <w:autoSpaceDN/>
        <w:bidi w:val="0"/>
        <w:adjustRightInd/>
        <w:snapToGrid/>
        <w:spacing w:line="360" w:lineRule="auto"/>
        <w:ind w:left="0" w:leftChars="0" w:firstLine="482" w:firstLineChars="200"/>
        <w:jc w:val="left"/>
        <w:textAlignment w:val="auto"/>
        <w:rPr>
          <w:rFonts w:hint="eastAsia" w:ascii="宋体" w:hAnsi="宋体" w:eastAsia="宋体" w:cs="宋体"/>
          <w:b/>
          <w:bCs/>
          <w:color w:val="auto"/>
          <w:sz w:val="24"/>
          <w:lang w:val="en-US" w:eastAsia="zh-CN"/>
        </w:rPr>
      </w:pPr>
      <w:r>
        <w:rPr>
          <w:rFonts w:hint="eastAsia" w:ascii="宋体" w:hAnsi="宋体" w:eastAsia="宋体" w:cs="宋体"/>
          <w:b/>
          <w:bCs/>
          <w:color w:val="auto"/>
          <w:sz w:val="24"/>
          <w:lang w:val="en-US" w:eastAsia="zh-CN"/>
        </w:rPr>
        <w:t>五、质量保证及售后服务</w:t>
      </w:r>
    </w:p>
    <w:p w14:paraId="18A17333">
      <w:pPr>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①乙方方应按招标文件规定的货物性能、技术要求、质量标准向甲方提供未经使用的全新产品。</w:t>
      </w:r>
    </w:p>
    <w:p w14:paraId="6BFF8B9C">
      <w:pPr>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②乙方提供的货物在质量期内因货物本身的质量问题发生故障，乙方应负责免费更换。对达不到技术要求者，根据实际情况，经双方协商，可按以下办法处理：</w:t>
      </w:r>
    </w:p>
    <w:p w14:paraId="4CCD46A4">
      <w:pPr>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更换：由乙方承担所发生的全部费用。</w:t>
      </w:r>
    </w:p>
    <w:p w14:paraId="5B0D7572">
      <w:pPr>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贬值处理：由合同双方合议定价。</w:t>
      </w:r>
    </w:p>
    <w:p w14:paraId="6021B0E4">
      <w:pPr>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退货处理：乙方应退还甲方支付的合同款，同时应承担该货物的直接费用（运输、保险、检验、货款利息及银行手续费等）。</w:t>
      </w:r>
    </w:p>
    <w:p w14:paraId="6242F367">
      <w:pPr>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③如在使用过程中发生质量问题，乙方在接到甲方通知后在24小时内到达甲方现场。</w:t>
      </w:r>
    </w:p>
    <w:p w14:paraId="0AE83459">
      <w:pPr>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④在质保期内，乙方应对货物出现的质量及安全问题负责处理解决并承担一切费用。</w:t>
      </w:r>
    </w:p>
    <w:p w14:paraId="50AAF696">
      <w:pPr>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⑤上述的货物免费保修期为</w:t>
      </w:r>
      <w:r>
        <w:rPr>
          <w:rFonts w:hint="eastAsia" w:ascii="宋体" w:hAnsi="宋体" w:cs="宋体"/>
          <w:b w:val="0"/>
          <w:bCs w:val="0"/>
          <w:color w:val="auto"/>
          <w:sz w:val="24"/>
          <w:lang w:val="en-US" w:eastAsia="zh-CN"/>
        </w:rPr>
        <w:t>一</w:t>
      </w:r>
      <w:r>
        <w:rPr>
          <w:rFonts w:hint="eastAsia" w:ascii="宋体" w:hAnsi="宋体" w:eastAsia="宋体" w:cs="宋体"/>
          <w:b w:val="0"/>
          <w:bCs w:val="0"/>
          <w:color w:val="auto"/>
          <w:sz w:val="24"/>
          <w:lang w:val="en-US" w:eastAsia="zh-CN"/>
        </w:rPr>
        <w:t>年，因人为因素出现的故障不在免费保修范围内。</w:t>
      </w:r>
    </w:p>
    <w:p w14:paraId="7FB0AB18">
      <w:pPr>
        <w:pageBreakBefore w:val="0"/>
        <w:widowControl w:val="0"/>
        <w:shd w:val="clear" w:color="auto" w:fill="auto"/>
        <w:kinsoku/>
        <w:wordWrap/>
        <w:overflowPunct/>
        <w:topLinePunct w:val="0"/>
        <w:autoSpaceDE/>
        <w:autoSpaceDN/>
        <w:bidi w:val="0"/>
        <w:adjustRightInd/>
        <w:snapToGrid/>
        <w:spacing w:line="360" w:lineRule="auto"/>
        <w:ind w:left="0" w:leftChars="0" w:firstLine="482" w:firstLineChars="200"/>
        <w:jc w:val="left"/>
        <w:textAlignment w:val="auto"/>
        <w:rPr>
          <w:rFonts w:hint="eastAsia" w:ascii="宋体" w:hAnsi="宋体" w:eastAsia="宋体" w:cs="宋体"/>
          <w:b/>
          <w:bCs/>
          <w:color w:val="auto"/>
          <w:sz w:val="24"/>
          <w:lang w:val="en-US" w:eastAsia="zh-CN"/>
        </w:rPr>
      </w:pPr>
      <w:r>
        <w:rPr>
          <w:rFonts w:hint="eastAsia" w:ascii="宋体" w:hAnsi="宋体" w:eastAsia="宋体" w:cs="宋体"/>
          <w:b/>
          <w:bCs/>
          <w:color w:val="auto"/>
          <w:sz w:val="24"/>
          <w:lang w:val="en-US" w:eastAsia="zh-CN"/>
        </w:rPr>
        <w:t>六、调试和验收</w:t>
      </w:r>
    </w:p>
    <w:p w14:paraId="38EEAC54">
      <w:pPr>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①甲方对乙方提交的货物依据招标文件上的技术规格要求和国家有关质量标准进行现场初步验收，外观、说明书符合招标文件技术要求的，给予签收，初步验收不合格的不予签收。招标内容所有工作完成后，甲方需在五个工作日内验收完毕。</w:t>
      </w:r>
    </w:p>
    <w:p w14:paraId="20E86EF7">
      <w:pPr>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②乙方交货前应对产品</w:t>
      </w:r>
      <w:r>
        <w:rPr>
          <w:rFonts w:hint="eastAsia" w:ascii="宋体" w:hAnsi="宋体" w:cs="宋体"/>
          <w:b w:val="0"/>
          <w:bCs w:val="0"/>
          <w:color w:val="auto"/>
          <w:sz w:val="24"/>
          <w:lang w:val="en-US" w:eastAsia="zh-CN"/>
        </w:rPr>
        <w:t>做出</w:t>
      </w:r>
      <w:r>
        <w:rPr>
          <w:rFonts w:hint="eastAsia" w:ascii="宋体" w:hAnsi="宋体" w:eastAsia="宋体" w:cs="宋体"/>
          <w:b w:val="0"/>
          <w:bCs w:val="0"/>
          <w:color w:val="auto"/>
          <w:sz w:val="24"/>
          <w:lang w:val="en-US" w:eastAsia="zh-CN"/>
        </w:rPr>
        <w:t>全面检查和对验收文件进行整理，并列出清单，作为甲方收货验收和使用的技术条件依据，检验的结果应随货物交甲方。</w:t>
      </w:r>
    </w:p>
    <w:p w14:paraId="761D38FF">
      <w:pPr>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③ 甲方对乙方提供的货物在使用前进行调试时，乙方需负责安装并培训甲方的使用操作人员，并协助甲方一起调试，直到符合技术要求，甲方才做最终验收。</w:t>
      </w:r>
    </w:p>
    <w:p w14:paraId="6EF3DA6A">
      <w:pPr>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④对技术复杂的货物，甲方可请国家认可的专业检测机构参与初步验收及最终验收，并由其出具质量检测报告。</w:t>
      </w:r>
    </w:p>
    <w:p w14:paraId="0CF4BD2D">
      <w:pPr>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⑤验收时乙方必须在现场，验收完毕后</w:t>
      </w:r>
      <w:r>
        <w:rPr>
          <w:rFonts w:hint="eastAsia" w:ascii="宋体" w:hAnsi="宋体" w:cs="宋体"/>
          <w:b w:val="0"/>
          <w:bCs w:val="0"/>
          <w:color w:val="auto"/>
          <w:sz w:val="24"/>
          <w:lang w:val="en-US" w:eastAsia="zh-CN"/>
        </w:rPr>
        <w:t>做出</w:t>
      </w:r>
      <w:r>
        <w:rPr>
          <w:rFonts w:hint="eastAsia" w:ascii="宋体" w:hAnsi="宋体" w:eastAsia="宋体" w:cs="宋体"/>
          <w:b w:val="0"/>
          <w:bCs w:val="0"/>
          <w:color w:val="auto"/>
          <w:sz w:val="24"/>
          <w:lang w:val="en-US" w:eastAsia="zh-CN"/>
        </w:rPr>
        <w:t>验收结果报告；验收费用由甲乙双方协商解决。</w:t>
      </w:r>
    </w:p>
    <w:p w14:paraId="054367D6">
      <w:pPr>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⑥全部货物送至现场后，甲方有权随机抽取货物送至国家质检部门检测，并由乙方派技术人员到检验中心现场负责安装。如因甲方原因要求乙方对同批产品分批提供检测，如检测合格，后期检测费用及由此产生的所有费用由甲方承担。如检测不合格，所有的费用及全部检测费用（不论检测几次）均由乙方承担，且甲方有权退回所有货物并没收履约保证金。同时甲方有权使用检测不合格产品直至合格产品替换（乙方承担一切费用）或指定其他生产厂家直接供货，产品费用按生产厂家供货价直接从乙方合同价款中扣除。</w:t>
      </w:r>
    </w:p>
    <w:p w14:paraId="545600C2">
      <w:pPr>
        <w:pageBreakBefore w:val="0"/>
        <w:widowControl w:val="0"/>
        <w:shd w:val="clear" w:color="auto" w:fill="auto"/>
        <w:kinsoku/>
        <w:wordWrap/>
        <w:overflowPunct/>
        <w:topLinePunct w:val="0"/>
        <w:autoSpaceDE/>
        <w:autoSpaceDN/>
        <w:bidi w:val="0"/>
        <w:adjustRightInd/>
        <w:snapToGrid/>
        <w:spacing w:line="360" w:lineRule="auto"/>
        <w:ind w:left="0" w:leftChars="0" w:firstLine="482" w:firstLineChars="200"/>
        <w:jc w:val="left"/>
        <w:textAlignment w:val="auto"/>
        <w:rPr>
          <w:rFonts w:hint="eastAsia" w:ascii="宋体" w:hAnsi="宋体" w:eastAsia="宋体" w:cs="宋体"/>
          <w:b/>
          <w:bCs/>
          <w:color w:val="auto"/>
          <w:sz w:val="24"/>
          <w:lang w:val="en-US" w:eastAsia="zh-CN"/>
        </w:rPr>
      </w:pPr>
      <w:r>
        <w:rPr>
          <w:rFonts w:hint="eastAsia" w:ascii="宋体" w:hAnsi="宋体" w:eastAsia="宋体" w:cs="宋体"/>
          <w:b/>
          <w:bCs/>
          <w:color w:val="auto"/>
          <w:sz w:val="24"/>
          <w:lang w:val="en-US" w:eastAsia="zh-CN"/>
        </w:rPr>
        <w:t>七、货物包装、发运及运输</w:t>
      </w:r>
    </w:p>
    <w:p w14:paraId="62643B81">
      <w:pPr>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①乙方应在货物发运前对其进行满足运输距离、防潮、防震、防锈和防破损装卸等要求包装，以保证货物安全运达甲方指定地点。</w:t>
      </w:r>
    </w:p>
    <w:p w14:paraId="0799FD73">
      <w:pPr>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②使用说明书、质量检验证明书、随配附件和工具以及清单一并附于货物内。</w:t>
      </w:r>
    </w:p>
    <w:p w14:paraId="548332E8">
      <w:pPr>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③乙方在货物发运手续办理完毕后24小时内或货到甲方48小时前通知甲方，以准备接货。</w:t>
      </w:r>
    </w:p>
    <w:p w14:paraId="7505F968">
      <w:pPr>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④货物在交付甲方前发生的风险均由乙方负责。</w:t>
      </w:r>
    </w:p>
    <w:p w14:paraId="01FB13AC">
      <w:pPr>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⑤货物在规定的交付期限内由乙方送达甲方指定的地点视为交付，乙方同时需通知甲方货物已送达。</w:t>
      </w:r>
    </w:p>
    <w:p w14:paraId="35E5946D">
      <w:pPr>
        <w:pageBreakBefore w:val="0"/>
        <w:widowControl w:val="0"/>
        <w:shd w:val="clear" w:color="auto" w:fill="auto"/>
        <w:kinsoku/>
        <w:wordWrap/>
        <w:overflowPunct/>
        <w:topLinePunct w:val="0"/>
        <w:autoSpaceDE/>
        <w:autoSpaceDN/>
        <w:bidi w:val="0"/>
        <w:adjustRightInd/>
        <w:snapToGrid/>
        <w:spacing w:line="360" w:lineRule="auto"/>
        <w:ind w:left="0" w:leftChars="0" w:firstLine="482" w:firstLineChars="200"/>
        <w:jc w:val="left"/>
        <w:textAlignment w:val="auto"/>
        <w:rPr>
          <w:rFonts w:hint="eastAsia" w:ascii="宋体" w:hAnsi="宋体" w:eastAsia="宋体" w:cs="宋体"/>
          <w:b/>
          <w:bCs/>
          <w:color w:val="auto"/>
          <w:sz w:val="24"/>
          <w:lang w:val="en-US" w:eastAsia="zh-CN"/>
        </w:rPr>
      </w:pPr>
      <w:r>
        <w:rPr>
          <w:rFonts w:hint="eastAsia" w:ascii="宋体" w:hAnsi="宋体" w:eastAsia="宋体" w:cs="宋体"/>
          <w:b/>
          <w:bCs/>
          <w:color w:val="auto"/>
          <w:sz w:val="24"/>
          <w:lang w:val="en-US" w:eastAsia="zh-CN"/>
        </w:rPr>
        <w:t>八、违约责任</w:t>
      </w:r>
    </w:p>
    <w:p w14:paraId="4DF3D9B2">
      <w:pPr>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①甲方无正当理由拒收货物的，甲方向乙方偿付拒收货款总值的百分之五违约金。</w:t>
      </w:r>
    </w:p>
    <w:p w14:paraId="0D626A68">
      <w:pPr>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②甲方无故逾期验收和办理货款支付手续的,甲方应按逾期付款总额每日万分之五向乙方支付违约金。</w:t>
      </w:r>
    </w:p>
    <w:p w14:paraId="73C727D2">
      <w:pPr>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 xml:space="preserve">③乙方逾期交付货物的，乙方应按逾期交货总额每日千分之六向甲方支付违约金，由甲方从待付货款中扣除。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14:paraId="46220445">
      <w:pPr>
        <w:pageBreakBefore w:val="0"/>
        <w:widowControl w:val="0"/>
        <w:shd w:val="clear" w:color="auto" w:fill="auto"/>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val="0"/>
          <w:color w:val="auto"/>
          <w:sz w:val="24"/>
          <w:lang w:val="en-US" w:eastAsia="zh-CN"/>
        </w:rPr>
      </w:pPr>
      <w:r>
        <w:rPr>
          <w:rFonts w:hint="eastAsia" w:ascii="宋体" w:hAnsi="宋体" w:eastAsia="宋体" w:cs="宋体"/>
          <w:b w:val="0"/>
          <w:bCs w:val="0"/>
          <w:color w:val="auto"/>
          <w:sz w:val="24"/>
          <w:lang w:val="en-US" w:eastAsia="zh-CN"/>
        </w:rPr>
        <w:t>④乙方所交的货物品种、型号、规格、技术参数、质量不符合合同规定及招标文件规定标准的，甲方有权拒收该货物，乙方愿意更换货物但逾期交货的，按乙方逾期交货处理。乙方拒绝更换货物的，甲方可单方面解除合同。</w:t>
      </w:r>
    </w:p>
    <w:p w14:paraId="4BE3AA38">
      <w:pPr>
        <w:pStyle w:val="49"/>
        <w:keepNext w:val="0"/>
        <w:keepLines w:val="0"/>
        <w:pageBreakBefore w:val="0"/>
        <w:framePr w:wrap="auto" w:vAnchor="margin" w:hAnchor="text" w:yAlign="inline"/>
        <w:widowControl w:val="0"/>
        <w:kinsoku/>
        <w:wordWrap/>
        <w:overflowPunct/>
        <w:topLinePunct w:val="0"/>
        <w:autoSpaceDE/>
        <w:autoSpaceDN/>
        <w:bidi w:val="0"/>
        <w:adjustRightInd/>
        <w:snapToGrid/>
        <w:spacing w:before="0" w:after="0" w:line="360" w:lineRule="auto"/>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TW" w:eastAsia="zh-TW"/>
        </w:rPr>
        <w:t>⑤不可抗力：因不可抗力不能履行合同的，根据不可抗力的影响，部分或者全部免除责任。但合同一方迟延履行后发生不可抗力的，不能免除责任</w:t>
      </w:r>
      <w:r>
        <w:rPr>
          <w:rFonts w:hint="eastAsia" w:ascii="宋体" w:hAnsi="宋体" w:eastAsia="宋体" w:cs="宋体"/>
          <w:color w:val="auto"/>
          <w:sz w:val="24"/>
          <w:szCs w:val="24"/>
          <w:highlight w:val="none"/>
          <w:lang w:val="zh-TW" w:eastAsia="zh-CN"/>
        </w:rPr>
        <w:t>；</w:t>
      </w:r>
      <w:r>
        <w:rPr>
          <w:rFonts w:hint="eastAsia" w:ascii="宋体" w:hAnsi="宋体" w:eastAsia="宋体" w:cs="宋体"/>
          <w:color w:val="auto"/>
          <w:sz w:val="24"/>
          <w:szCs w:val="24"/>
          <w:highlight w:val="none"/>
          <w:lang w:val="zh-TW" w:eastAsia="zh-TW"/>
        </w:rPr>
        <w:t>合同一方因不可抗力不能履行合同的，应当及时通知对方，以减轻可能给对方造成的损失，并应当在</w:t>
      </w:r>
      <w:r>
        <w:rPr>
          <w:rFonts w:hint="eastAsia" w:ascii="宋体" w:hAnsi="宋体" w:eastAsia="宋体" w:cs="宋体"/>
          <w:color w:val="auto"/>
          <w:sz w:val="24"/>
          <w:szCs w:val="24"/>
          <w:highlight w:val="none"/>
          <w:lang w:val="zh-TW"/>
        </w:rPr>
        <w:t>15日</w:t>
      </w:r>
      <w:r>
        <w:rPr>
          <w:rFonts w:hint="eastAsia" w:ascii="宋体" w:hAnsi="宋体" w:eastAsia="宋体" w:cs="宋体"/>
          <w:color w:val="auto"/>
          <w:sz w:val="24"/>
          <w:szCs w:val="24"/>
          <w:highlight w:val="none"/>
          <w:lang w:val="zh-TW" w:eastAsia="zh-TW"/>
        </w:rPr>
        <w:t>内提供</w:t>
      </w:r>
      <w:r>
        <w:rPr>
          <w:rFonts w:hint="eastAsia" w:ascii="宋体" w:hAnsi="宋体" w:eastAsia="宋体" w:cs="宋体"/>
          <w:color w:val="auto"/>
          <w:sz w:val="24"/>
          <w:szCs w:val="24"/>
          <w:highlight w:val="none"/>
          <w:lang w:val="zh-TW"/>
        </w:rPr>
        <w:t>相应的</w:t>
      </w:r>
      <w:r>
        <w:rPr>
          <w:rFonts w:hint="eastAsia" w:ascii="宋体" w:hAnsi="宋体" w:eastAsia="宋体" w:cs="宋体"/>
          <w:color w:val="auto"/>
          <w:sz w:val="24"/>
          <w:szCs w:val="24"/>
          <w:highlight w:val="none"/>
          <w:lang w:val="zh-TW" w:eastAsia="zh-TW"/>
        </w:rPr>
        <w:t>证明</w:t>
      </w:r>
      <w:r>
        <w:rPr>
          <w:rFonts w:hint="eastAsia" w:ascii="宋体" w:hAnsi="宋体" w:eastAsia="宋体" w:cs="宋体"/>
          <w:color w:val="auto"/>
          <w:sz w:val="24"/>
          <w:szCs w:val="24"/>
          <w:highlight w:val="none"/>
          <w:lang w:val="zh-TW"/>
        </w:rPr>
        <w:t>材料</w:t>
      </w:r>
      <w:r>
        <w:rPr>
          <w:rFonts w:hint="eastAsia" w:ascii="宋体" w:hAnsi="宋体" w:eastAsia="宋体" w:cs="宋体"/>
          <w:color w:val="auto"/>
          <w:sz w:val="24"/>
          <w:szCs w:val="24"/>
          <w:highlight w:val="none"/>
          <w:lang w:val="zh-TW" w:eastAsia="zh-TW"/>
        </w:rPr>
        <w:t>。</w:t>
      </w:r>
    </w:p>
    <w:p w14:paraId="0204F5AB">
      <w:pPr>
        <w:pStyle w:val="49"/>
        <w:keepNext w:val="0"/>
        <w:keepLines w:val="0"/>
        <w:pageBreakBefore w:val="0"/>
        <w:framePr w:wrap="auto" w:vAnchor="margin" w:hAnchor="text" w:yAlign="inline"/>
        <w:widowControl w:val="0"/>
        <w:kinsoku/>
        <w:wordWrap/>
        <w:overflowPunct/>
        <w:topLinePunct w:val="0"/>
        <w:autoSpaceDE/>
        <w:autoSpaceDN/>
        <w:bidi w:val="0"/>
        <w:adjustRightInd/>
        <w:snapToGrid/>
        <w:spacing w:before="0" w:after="0" w:line="360" w:lineRule="auto"/>
        <w:ind w:left="0" w:leftChars="0" w:firstLine="482" w:firstLineChars="200"/>
        <w:jc w:val="left"/>
        <w:textAlignment w:val="auto"/>
        <w:rPr>
          <w:rFonts w:hint="eastAsia" w:ascii="宋体" w:hAnsi="宋体" w:eastAsia="宋体" w:cs="宋体"/>
          <w:b/>
          <w:bCs/>
          <w:color w:val="auto"/>
          <w:sz w:val="24"/>
          <w:szCs w:val="24"/>
          <w:highlight w:val="none"/>
          <w:lang w:val="zh-TW" w:eastAsia="zh-TW"/>
        </w:rPr>
      </w:pPr>
      <w:r>
        <w:rPr>
          <w:rFonts w:hint="eastAsia" w:ascii="宋体" w:hAnsi="宋体" w:eastAsia="宋体" w:cs="宋体"/>
          <w:b/>
          <w:bCs/>
          <w:color w:val="auto"/>
          <w:sz w:val="24"/>
          <w:szCs w:val="24"/>
          <w:highlight w:val="none"/>
          <w:lang w:val="zh-TW"/>
        </w:rPr>
        <w:t>九</w:t>
      </w:r>
      <w:r>
        <w:rPr>
          <w:rFonts w:hint="eastAsia" w:ascii="宋体" w:hAnsi="宋体" w:eastAsia="宋体" w:cs="宋体"/>
          <w:b/>
          <w:bCs/>
          <w:color w:val="auto"/>
          <w:sz w:val="24"/>
          <w:szCs w:val="24"/>
          <w:highlight w:val="none"/>
          <w:lang w:val="zh-TW" w:eastAsia="zh-TW"/>
        </w:rPr>
        <w:t>、合同的解除和转让：</w:t>
      </w:r>
    </w:p>
    <w:p w14:paraId="7F2D19EE">
      <w:pPr>
        <w:pStyle w:val="49"/>
        <w:keepNext w:val="0"/>
        <w:keepLines w:val="0"/>
        <w:pageBreakBefore w:val="0"/>
        <w:framePr w:wrap="auto" w:vAnchor="margin" w:hAnchor="text" w:yAlign="inline"/>
        <w:widowControl w:val="0"/>
        <w:kinsoku/>
        <w:wordWrap/>
        <w:overflowPunct/>
        <w:topLinePunct w:val="0"/>
        <w:autoSpaceDE/>
        <w:autoSpaceDN/>
        <w:bidi w:val="0"/>
        <w:adjustRightInd/>
        <w:snapToGrid/>
        <w:spacing w:before="0" w:after="0" w:line="360" w:lineRule="auto"/>
        <w:ind w:left="0" w:leftChars="0" w:firstLine="480" w:firstLineChars="200"/>
        <w:jc w:val="left"/>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1、合同的解除：</w:t>
      </w:r>
    </w:p>
    <w:p w14:paraId="7D302B6A">
      <w:pPr>
        <w:pStyle w:val="49"/>
        <w:keepNext w:val="0"/>
        <w:keepLines w:val="0"/>
        <w:pageBreakBefore w:val="0"/>
        <w:framePr w:wrap="auto" w:vAnchor="margin" w:hAnchor="text" w:yAlign="inline"/>
        <w:widowControl w:val="0"/>
        <w:kinsoku/>
        <w:wordWrap/>
        <w:overflowPunct/>
        <w:topLinePunct w:val="0"/>
        <w:autoSpaceDE/>
        <w:autoSpaceDN/>
        <w:bidi w:val="0"/>
        <w:adjustRightInd/>
        <w:snapToGrid/>
        <w:spacing w:before="0" w:after="0" w:line="360" w:lineRule="auto"/>
        <w:ind w:left="0" w:leftChars="0" w:firstLine="480" w:firstLineChars="200"/>
        <w:jc w:val="left"/>
        <w:textAlignment w:val="auto"/>
        <w:rPr>
          <w:rFonts w:hint="eastAsia" w:ascii="宋体" w:hAnsi="宋体" w:eastAsia="宋体" w:cs="宋体"/>
          <w:color w:val="auto"/>
          <w:sz w:val="24"/>
          <w:szCs w:val="24"/>
          <w:highlight w:val="none"/>
          <w:lang w:eastAsia="zh-TW"/>
        </w:rPr>
      </w:pPr>
      <w:r>
        <w:rPr>
          <w:rFonts w:hint="eastAsia" w:ascii="宋体" w:hAnsi="宋体" w:eastAsia="宋体" w:cs="宋体"/>
          <w:color w:val="auto"/>
          <w:sz w:val="24"/>
          <w:szCs w:val="24"/>
          <w:highlight w:val="none"/>
          <w:lang w:val="zh-TW" w:eastAsia="zh-TW"/>
        </w:rPr>
        <w:t>1.</w:t>
      </w:r>
      <w:r>
        <w:rPr>
          <w:rFonts w:hint="eastAsia" w:ascii="宋体" w:hAnsi="宋体" w:eastAsia="宋体" w:cs="宋体"/>
          <w:color w:val="auto"/>
          <w:sz w:val="24"/>
          <w:szCs w:val="24"/>
          <w:highlight w:val="none"/>
          <w:lang w:eastAsia="zh-TW"/>
        </w:rPr>
        <w:t>1</w:t>
      </w:r>
      <w:r>
        <w:rPr>
          <w:rFonts w:hint="eastAsia" w:ascii="宋体" w:hAnsi="宋体" w:eastAsia="宋体" w:cs="宋体"/>
          <w:color w:val="auto"/>
          <w:sz w:val="24"/>
          <w:szCs w:val="24"/>
          <w:highlight w:val="none"/>
          <w:lang w:val="zh-TW" w:eastAsia="zh-TW"/>
        </w:rPr>
        <w:t>有下列情形之一，合同一方可以解除合同：</w:t>
      </w:r>
    </w:p>
    <w:p w14:paraId="5996F066">
      <w:pPr>
        <w:pStyle w:val="49"/>
        <w:keepNext w:val="0"/>
        <w:keepLines w:val="0"/>
        <w:pageBreakBefore w:val="0"/>
        <w:framePr w:wrap="auto" w:vAnchor="margin" w:hAnchor="text" w:yAlign="inline"/>
        <w:widowControl w:val="0"/>
        <w:kinsoku/>
        <w:wordWrap/>
        <w:overflowPunct/>
        <w:topLinePunct w:val="0"/>
        <w:autoSpaceDE/>
        <w:autoSpaceDN/>
        <w:bidi w:val="0"/>
        <w:adjustRightInd/>
        <w:snapToGrid/>
        <w:spacing w:before="0" w:after="0" w:line="360" w:lineRule="auto"/>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TW" w:eastAsia="zh-TW"/>
        </w:rPr>
        <w:t>1.</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zh-TW" w:eastAsia="zh-TW"/>
        </w:rPr>
        <w:t>.1 因不可抗力致使不能实现合同目的，未受不可抗力影响的一方有权解除合同；</w:t>
      </w:r>
    </w:p>
    <w:p w14:paraId="2D0E879C">
      <w:pPr>
        <w:pStyle w:val="49"/>
        <w:keepNext w:val="0"/>
        <w:keepLines w:val="0"/>
        <w:pageBreakBefore w:val="0"/>
        <w:framePr w:wrap="auto" w:vAnchor="margin" w:hAnchor="text" w:yAlign="inline"/>
        <w:widowControl w:val="0"/>
        <w:kinsoku/>
        <w:wordWrap/>
        <w:overflowPunct/>
        <w:topLinePunct w:val="0"/>
        <w:autoSpaceDE/>
        <w:autoSpaceDN/>
        <w:bidi w:val="0"/>
        <w:adjustRightInd/>
        <w:snapToGrid/>
        <w:spacing w:before="0" w:after="0" w:line="360" w:lineRule="auto"/>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TW" w:eastAsia="zh-TW"/>
        </w:rPr>
        <w:t>1.</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zh-TW" w:eastAsia="zh-TW"/>
        </w:rPr>
        <w:t>.2 因合同一方违约导致合同不能履行，另一方有权解除合同。</w:t>
      </w:r>
    </w:p>
    <w:p w14:paraId="36410D64">
      <w:pPr>
        <w:pStyle w:val="49"/>
        <w:keepNext w:val="0"/>
        <w:keepLines w:val="0"/>
        <w:pageBreakBefore w:val="0"/>
        <w:framePr w:wrap="auto" w:vAnchor="margin" w:hAnchor="text" w:yAlign="inline"/>
        <w:widowControl w:val="0"/>
        <w:kinsoku/>
        <w:wordWrap/>
        <w:overflowPunct/>
        <w:topLinePunct w:val="0"/>
        <w:autoSpaceDE/>
        <w:autoSpaceDN/>
        <w:bidi w:val="0"/>
        <w:adjustRightInd/>
        <w:snapToGrid/>
        <w:spacing w:before="0" w:after="0" w:line="360" w:lineRule="auto"/>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TW" w:eastAsia="zh-TW"/>
        </w:rPr>
        <w:t>1.</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zh-TW" w:eastAsia="zh-TW"/>
        </w:rPr>
        <w:t>.3</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依约有权解除合同的一方，应当在违约事实或不可抗力发生之后三十天内书面通知对方以主张解除合同，合同在书面通知到达对方时解除。</w:t>
      </w:r>
    </w:p>
    <w:p w14:paraId="1703D521">
      <w:pPr>
        <w:pStyle w:val="49"/>
        <w:keepNext w:val="0"/>
        <w:keepLines w:val="0"/>
        <w:pageBreakBefore w:val="0"/>
        <w:framePr w:wrap="auto" w:vAnchor="margin" w:hAnchor="text" w:yAlign="inline"/>
        <w:widowControl w:val="0"/>
        <w:kinsoku/>
        <w:wordWrap/>
        <w:overflowPunct/>
        <w:topLinePunct w:val="0"/>
        <w:autoSpaceDE/>
        <w:autoSpaceDN/>
        <w:bidi w:val="0"/>
        <w:adjustRightInd/>
        <w:snapToGrid/>
        <w:spacing w:before="0" w:after="0" w:line="360" w:lineRule="auto"/>
        <w:ind w:left="0" w:leftChars="0" w:firstLine="480" w:firstLineChars="200"/>
        <w:jc w:val="left"/>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2、合同的转让：</w:t>
      </w:r>
    </w:p>
    <w:p w14:paraId="5DCE0BFE">
      <w:pPr>
        <w:pStyle w:val="49"/>
        <w:keepNext w:val="0"/>
        <w:keepLines w:val="0"/>
        <w:pageBreakBefore w:val="0"/>
        <w:framePr w:wrap="auto" w:vAnchor="margin" w:hAnchor="text" w:yAlign="inline"/>
        <w:widowControl w:val="0"/>
        <w:kinsoku/>
        <w:wordWrap/>
        <w:overflowPunct/>
        <w:topLinePunct w:val="0"/>
        <w:autoSpaceDE/>
        <w:autoSpaceDN/>
        <w:bidi w:val="0"/>
        <w:adjustRightInd/>
        <w:snapToGrid/>
        <w:spacing w:before="0" w:after="0" w:line="360" w:lineRule="auto"/>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TW" w:eastAsia="zh-TW"/>
        </w:rPr>
        <w:t>本合同的部分和全部都不得转让</w:t>
      </w:r>
      <w:r>
        <w:rPr>
          <w:rFonts w:hint="eastAsia" w:ascii="宋体" w:hAnsi="宋体" w:eastAsia="宋体" w:cs="宋体"/>
          <w:color w:val="auto"/>
          <w:sz w:val="24"/>
          <w:szCs w:val="24"/>
          <w:highlight w:val="none"/>
          <w:lang w:val="zh-TW"/>
        </w:rPr>
        <w:t>，否则</w:t>
      </w:r>
      <w:r>
        <w:rPr>
          <w:rFonts w:hint="eastAsia" w:ascii="宋体" w:hAnsi="宋体" w:eastAsia="宋体" w:cs="宋体"/>
          <w:color w:val="auto"/>
          <w:sz w:val="24"/>
          <w:szCs w:val="24"/>
          <w:highlight w:val="none"/>
          <w:lang w:val="zh-TW" w:eastAsia="zh-TW"/>
        </w:rPr>
        <w:t>甲方有权解除本合同，乙方向甲方赔偿合同总价款20%的违约金，违约金不足以补偿损失的甲方有权要求乙方补足。</w:t>
      </w:r>
    </w:p>
    <w:p w14:paraId="221E6EDB">
      <w:pPr>
        <w:pStyle w:val="49"/>
        <w:keepNext w:val="0"/>
        <w:keepLines w:val="0"/>
        <w:pageBreakBefore w:val="0"/>
        <w:framePr w:wrap="auto" w:vAnchor="margin" w:hAnchor="text" w:yAlign="inline"/>
        <w:widowControl w:val="0"/>
        <w:kinsoku/>
        <w:wordWrap/>
        <w:overflowPunct/>
        <w:topLinePunct w:val="0"/>
        <w:autoSpaceDE/>
        <w:autoSpaceDN/>
        <w:bidi w:val="0"/>
        <w:adjustRightInd/>
        <w:snapToGrid/>
        <w:spacing w:before="0" w:after="0" w:line="360" w:lineRule="auto"/>
        <w:ind w:left="0" w:leftChars="0" w:firstLine="482" w:firstLineChars="200"/>
        <w:jc w:val="left"/>
        <w:textAlignment w:val="auto"/>
        <w:rPr>
          <w:rFonts w:hint="eastAsia" w:ascii="宋体" w:hAnsi="宋体" w:eastAsia="宋体" w:cs="宋体"/>
          <w:b/>
          <w:bCs/>
          <w:color w:val="auto"/>
          <w:sz w:val="24"/>
          <w:szCs w:val="24"/>
          <w:highlight w:val="none"/>
          <w:lang w:val="zh-TW" w:eastAsia="zh-TW"/>
        </w:rPr>
      </w:pPr>
      <w:r>
        <w:rPr>
          <w:rFonts w:hint="eastAsia" w:ascii="宋体" w:hAnsi="宋体" w:eastAsia="宋体" w:cs="宋体"/>
          <w:b/>
          <w:bCs/>
          <w:color w:val="auto"/>
          <w:sz w:val="24"/>
          <w:szCs w:val="24"/>
          <w:highlight w:val="none"/>
          <w:lang w:val="zh-TW"/>
        </w:rPr>
        <w:t>十</w:t>
      </w:r>
      <w:r>
        <w:rPr>
          <w:rFonts w:hint="eastAsia" w:ascii="宋体" w:hAnsi="宋体" w:eastAsia="宋体" w:cs="宋体"/>
          <w:b/>
          <w:bCs/>
          <w:color w:val="auto"/>
          <w:sz w:val="24"/>
          <w:szCs w:val="24"/>
          <w:highlight w:val="none"/>
          <w:lang w:val="zh-TW" w:eastAsia="zh-TW"/>
        </w:rPr>
        <w:t>、合同的生效：</w:t>
      </w:r>
    </w:p>
    <w:p w14:paraId="4426D589">
      <w:pPr>
        <w:pStyle w:val="49"/>
        <w:keepNext w:val="0"/>
        <w:keepLines w:val="0"/>
        <w:pageBreakBefore w:val="0"/>
        <w:framePr w:wrap="auto" w:vAnchor="margin" w:hAnchor="text" w:yAlign="inline"/>
        <w:widowControl w:val="0"/>
        <w:kinsoku/>
        <w:wordWrap/>
        <w:overflowPunct/>
        <w:topLinePunct w:val="0"/>
        <w:autoSpaceDE/>
        <w:autoSpaceDN/>
        <w:bidi w:val="0"/>
        <w:adjustRightInd/>
        <w:snapToGrid/>
        <w:spacing w:before="0" w:after="0" w:line="360" w:lineRule="auto"/>
        <w:ind w:left="0" w:leftChars="0" w:firstLine="480" w:firstLineChars="200"/>
        <w:jc w:val="left"/>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甲、乙双方在合同上签字盖章（公章或合同章）后合同即行生效。</w:t>
      </w:r>
    </w:p>
    <w:p w14:paraId="44984640">
      <w:pPr>
        <w:pStyle w:val="49"/>
        <w:keepNext w:val="0"/>
        <w:keepLines w:val="0"/>
        <w:pageBreakBefore w:val="0"/>
        <w:framePr w:wrap="auto" w:vAnchor="margin" w:hAnchor="text" w:yAlign="inline"/>
        <w:widowControl w:val="0"/>
        <w:kinsoku/>
        <w:wordWrap/>
        <w:overflowPunct/>
        <w:topLinePunct w:val="0"/>
        <w:autoSpaceDE/>
        <w:autoSpaceDN/>
        <w:bidi w:val="0"/>
        <w:adjustRightInd/>
        <w:snapToGrid/>
        <w:spacing w:before="0" w:after="0" w:line="360" w:lineRule="auto"/>
        <w:ind w:left="0" w:leftChars="0" w:firstLine="482" w:firstLineChars="200"/>
        <w:jc w:val="left"/>
        <w:textAlignment w:val="auto"/>
        <w:rPr>
          <w:rFonts w:hint="eastAsia" w:ascii="宋体" w:hAnsi="宋体" w:eastAsia="宋体" w:cs="宋体"/>
          <w:b/>
          <w:bCs/>
          <w:color w:val="auto"/>
          <w:sz w:val="24"/>
          <w:szCs w:val="24"/>
          <w:highlight w:val="none"/>
          <w:lang w:val="zh-TW" w:eastAsia="zh-TW"/>
        </w:rPr>
      </w:pPr>
      <w:r>
        <w:rPr>
          <w:rFonts w:hint="eastAsia" w:ascii="宋体" w:hAnsi="宋体" w:eastAsia="宋体" w:cs="宋体"/>
          <w:b/>
          <w:bCs/>
          <w:color w:val="auto"/>
          <w:sz w:val="24"/>
          <w:szCs w:val="24"/>
          <w:highlight w:val="none"/>
          <w:lang w:val="zh-TW"/>
        </w:rPr>
        <w:t>十一</w:t>
      </w:r>
      <w:r>
        <w:rPr>
          <w:rFonts w:hint="eastAsia" w:ascii="宋体" w:hAnsi="宋体" w:eastAsia="宋体" w:cs="宋体"/>
          <w:b/>
          <w:bCs/>
          <w:color w:val="auto"/>
          <w:sz w:val="24"/>
          <w:szCs w:val="24"/>
          <w:highlight w:val="none"/>
          <w:lang w:val="zh-TW" w:eastAsia="zh-TW"/>
        </w:rPr>
        <w:t>、争议解决：</w:t>
      </w:r>
    </w:p>
    <w:p w14:paraId="4465E2CC">
      <w:pPr>
        <w:pStyle w:val="49"/>
        <w:keepNext w:val="0"/>
        <w:keepLines w:val="0"/>
        <w:pageBreakBefore w:val="0"/>
        <w:framePr w:wrap="auto" w:vAnchor="margin" w:hAnchor="text" w:yAlign="inline"/>
        <w:widowControl w:val="0"/>
        <w:kinsoku/>
        <w:wordWrap/>
        <w:overflowPunct/>
        <w:topLinePunct w:val="0"/>
        <w:autoSpaceDE/>
        <w:autoSpaceDN/>
        <w:bidi w:val="0"/>
        <w:adjustRightInd/>
        <w:snapToGrid/>
        <w:spacing w:before="0" w:after="0" w:line="360" w:lineRule="auto"/>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TW" w:eastAsia="zh-TW"/>
        </w:rPr>
        <w:t>甲乙双方因合同发生争议，签约双方应友好协商解决。协商不成，任何一方可以向甲方所在地有管辖权的人民法院起诉。</w:t>
      </w:r>
    </w:p>
    <w:p w14:paraId="07C0C862">
      <w:pPr>
        <w:pStyle w:val="49"/>
        <w:keepNext w:val="0"/>
        <w:keepLines w:val="0"/>
        <w:pageBreakBefore w:val="0"/>
        <w:framePr w:wrap="auto" w:vAnchor="margin" w:hAnchor="text" w:yAlign="inline"/>
        <w:widowControl w:val="0"/>
        <w:kinsoku/>
        <w:wordWrap/>
        <w:overflowPunct/>
        <w:topLinePunct w:val="0"/>
        <w:autoSpaceDE/>
        <w:autoSpaceDN/>
        <w:bidi w:val="0"/>
        <w:adjustRightInd/>
        <w:snapToGrid/>
        <w:spacing w:before="0" w:after="0" w:line="360" w:lineRule="auto"/>
        <w:ind w:left="0" w:leftChars="0" w:firstLine="482" w:firstLineChars="200"/>
        <w:jc w:val="left"/>
        <w:textAlignment w:val="auto"/>
        <w:rPr>
          <w:rFonts w:hint="eastAsia" w:ascii="宋体" w:hAnsi="宋体" w:eastAsia="宋体" w:cs="宋体"/>
          <w:b/>
          <w:bCs/>
          <w:color w:val="auto"/>
          <w:sz w:val="24"/>
          <w:szCs w:val="24"/>
          <w:highlight w:val="none"/>
          <w:lang w:val="zh-TW" w:eastAsia="zh-TW"/>
        </w:rPr>
      </w:pPr>
      <w:r>
        <w:rPr>
          <w:rFonts w:hint="eastAsia" w:ascii="宋体" w:hAnsi="宋体" w:eastAsia="宋体" w:cs="宋体"/>
          <w:b/>
          <w:bCs/>
          <w:color w:val="auto"/>
          <w:sz w:val="24"/>
          <w:szCs w:val="24"/>
          <w:highlight w:val="none"/>
          <w:lang w:val="zh-TW" w:eastAsia="zh-TW"/>
        </w:rPr>
        <w:t>十</w:t>
      </w:r>
      <w:r>
        <w:rPr>
          <w:rFonts w:hint="eastAsia" w:ascii="宋体" w:hAnsi="宋体" w:eastAsia="宋体" w:cs="宋体"/>
          <w:b/>
          <w:bCs/>
          <w:color w:val="auto"/>
          <w:sz w:val="24"/>
          <w:szCs w:val="24"/>
          <w:highlight w:val="none"/>
          <w:lang w:val="zh-TW"/>
        </w:rPr>
        <w:t>二</w:t>
      </w:r>
      <w:r>
        <w:rPr>
          <w:rFonts w:hint="eastAsia" w:ascii="宋体" w:hAnsi="宋体" w:eastAsia="宋体" w:cs="宋体"/>
          <w:b/>
          <w:bCs/>
          <w:color w:val="auto"/>
          <w:sz w:val="24"/>
          <w:szCs w:val="24"/>
          <w:highlight w:val="none"/>
          <w:lang w:val="zh-TW" w:eastAsia="zh-TW"/>
        </w:rPr>
        <w:t>、其他附则：</w:t>
      </w:r>
    </w:p>
    <w:p w14:paraId="12CC0477">
      <w:pPr>
        <w:pStyle w:val="49"/>
        <w:keepNext w:val="0"/>
        <w:keepLines w:val="0"/>
        <w:pageBreakBefore w:val="0"/>
        <w:framePr w:wrap="auto" w:vAnchor="margin" w:hAnchor="text" w:yAlign="inline"/>
        <w:widowControl w:val="0"/>
        <w:kinsoku/>
        <w:wordWrap/>
        <w:overflowPunct/>
        <w:topLinePunct w:val="0"/>
        <w:autoSpaceDE/>
        <w:autoSpaceDN/>
        <w:bidi w:val="0"/>
        <w:adjustRightInd/>
        <w:snapToGrid/>
        <w:spacing w:before="0" w:after="0" w:line="360" w:lineRule="auto"/>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TW" w:eastAsia="zh-TW"/>
        </w:rPr>
        <w:t>1、合同份数：本合同一式</w:t>
      </w:r>
      <w:r>
        <w:rPr>
          <w:rFonts w:hint="eastAsia" w:ascii="宋体" w:hAnsi="宋体" w:eastAsia="宋体" w:cs="宋体"/>
          <w:color w:val="auto"/>
          <w:sz w:val="24"/>
          <w:szCs w:val="24"/>
          <w:highlight w:val="none"/>
          <w:lang w:val="zh-TW" w:eastAsia="zh-CN"/>
        </w:rPr>
        <w:t>六</w:t>
      </w:r>
      <w:r>
        <w:rPr>
          <w:rFonts w:hint="eastAsia" w:ascii="宋体" w:hAnsi="宋体" w:eastAsia="宋体" w:cs="宋体"/>
          <w:color w:val="auto"/>
          <w:sz w:val="24"/>
          <w:szCs w:val="24"/>
          <w:highlight w:val="none"/>
          <w:lang w:val="zh-TW" w:eastAsia="zh-TW"/>
        </w:rPr>
        <w:t>份，甲乙双方各执</w:t>
      </w:r>
      <w:r>
        <w:rPr>
          <w:rFonts w:hint="eastAsia" w:ascii="宋体" w:hAnsi="宋体" w:eastAsia="宋体" w:cs="宋体"/>
          <w:color w:val="auto"/>
          <w:sz w:val="24"/>
          <w:szCs w:val="24"/>
          <w:highlight w:val="none"/>
          <w:lang w:val="zh-TW" w:eastAsia="zh-CN"/>
        </w:rPr>
        <w:t>三</w:t>
      </w:r>
      <w:r>
        <w:rPr>
          <w:rFonts w:hint="eastAsia" w:ascii="宋体" w:hAnsi="宋体" w:eastAsia="宋体" w:cs="宋体"/>
          <w:color w:val="auto"/>
          <w:sz w:val="24"/>
          <w:szCs w:val="24"/>
          <w:highlight w:val="none"/>
          <w:lang w:val="zh-TW" w:eastAsia="zh-TW"/>
        </w:rPr>
        <w:t>份，各份具有同等法律效力。</w:t>
      </w:r>
    </w:p>
    <w:p w14:paraId="433FF241">
      <w:pPr>
        <w:pStyle w:val="49"/>
        <w:keepNext w:val="0"/>
        <w:keepLines w:val="0"/>
        <w:pageBreakBefore w:val="0"/>
        <w:framePr w:wrap="auto" w:vAnchor="margin" w:hAnchor="text" w:yAlign="inline"/>
        <w:widowControl w:val="0"/>
        <w:kinsoku/>
        <w:wordWrap/>
        <w:overflowPunct/>
        <w:topLinePunct w:val="0"/>
        <w:autoSpaceDE/>
        <w:autoSpaceDN/>
        <w:bidi w:val="0"/>
        <w:adjustRightInd/>
        <w:snapToGrid/>
        <w:spacing w:before="0" w:after="0" w:line="360" w:lineRule="auto"/>
        <w:ind w:left="0" w:leftChars="0" w:firstLine="480" w:firstLineChars="200"/>
        <w:jc w:val="left"/>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2、本合同未尽事宜应按《中华人民共和国</w:t>
      </w:r>
      <w:r>
        <w:rPr>
          <w:rFonts w:hint="eastAsia" w:ascii="宋体" w:hAnsi="宋体" w:eastAsia="宋体" w:cs="宋体"/>
          <w:color w:val="auto"/>
          <w:sz w:val="24"/>
          <w:szCs w:val="24"/>
          <w:highlight w:val="none"/>
          <w:lang w:val="zh-TW"/>
        </w:rPr>
        <w:t>民法典</w:t>
      </w:r>
      <w:r>
        <w:rPr>
          <w:rFonts w:hint="eastAsia" w:ascii="宋体" w:hAnsi="宋体" w:eastAsia="宋体" w:cs="宋体"/>
          <w:color w:val="auto"/>
          <w:sz w:val="24"/>
          <w:szCs w:val="24"/>
          <w:highlight w:val="none"/>
          <w:lang w:val="zh-TW" w:eastAsia="zh-TW"/>
        </w:rPr>
        <w:t>》以及其同相关法律、法规之规定解释，在执行过程中双方在不违背本合同和</w:t>
      </w:r>
      <w:r>
        <w:rPr>
          <w:rFonts w:hint="eastAsia" w:ascii="宋体" w:hAnsi="宋体" w:eastAsia="宋体" w:cs="宋体"/>
          <w:color w:val="auto"/>
          <w:sz w:val="24"/>
          <w:szCs w:val="24"/>
          <w:highlight w:val="none"/>
          <w:lang w:val="zh-TW" w:eastAsia="zh-CN"/>
        </w:rPr>
        <w:t>招标文件</w:t>
      </w:r>
      <w:r>
        <w:rPr>
          <w:rFonts w:hint="eastAsia" w:ascii="宋体" w:hAnsi="宋体" w:eastAsia="宋体" w:cs="宋体"/>
          <w:color w:val="auto"/>
          <w:sz w:val="24"/>
          <w:szCs w:val="24"/>
          <w:highlight w:val="none"/>
          <w:lang w:val="zh-TW" w:eastAsia="zh-TW"/>
        </w:rPr>
        <w:t>的原则下协商解决，协商结果以书面形式盖章记录在案，作为本合同的附件，与本合同具有同等效力。</w:t>
      </w:r>
    </w:p>
    <w:p w14:paraId="0A323DBB">
      <w:pPr>
        <w:keepNext w:val="0"/>
        <w:keepLines w:val="0"/>
        <w:pageBreakBefore w:val="0"/>
        <w:widowControl w:val="0"/>
        <w:kinsoku/>
        <w:wordWrap/>
        <w:overflowPunct/>
        <w:topLinePunct w:val="0"/>
        <w:autoSpaceDE/>
        <w:autoSpaceDN/>
        <w:bidi w:val="0"/>
        <w:adjustRightInd/>
        <w:snapToGrid/>
        <w:spacing w:line="360" w:lineRule="auto"/>
        <w:ind w:left="0" w:leftChars="0" w:firstLine="482" w:firstLineChars="200"/>
        <w:jc w:val="left"/>
        <w:textAlignment w:val="auto"/>
        <w:rPr>
          <w:rFonts w:hint="eastAsia" w:ascii="宋体" w:hAnsi="宋体" w:eastAsia="宋体" w:cs="宋体"/>
          <w:b/>
          <w:sz w:val="24"/>
          <w:szCs w:val="24"/>
        </w:rPr>
      </w:pPr>
    </w:p>
    <w:p w14:paraId="632C7DCF">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b w:val="0"/>
          <w:bCs/>
          <w:sz w:val="24"/>
          <w:szCs w:val="24"/>
        </w:rPr>
      </w:pPr>
      <w:r>
        <w:rPr>
          <w:rFonts w:hint="eastAsia" w:ascii="宋体" w:hAnsi="宋体" w:eastAsia="宋体" w:cs="宋体"/>
          <w:b w:val="0"/>
          <w:bCs/>
          <w:sz w:val="24"/>
          <w:szCs w:val="24"/>
        </w:rPr>
        <w:t>甲方</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lang w:val="en-US" w:eastAsia="zh-CN"/>
        </w:rPr>
        <w:t>盖章</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rPr>
        <w:t xml:space="preserve">：   </w:t>
      </w:r>
      <w:r>
        <w:rPr>
          <w:rFonts w:hint="eastAsia" w:ascii="宋体" w:hAnsi="宋体" w:eastAsia="宋体" w:cs="宋体"/>
          <w:b w:val="0"/>
          <w:bCs/>
          <w:sz w:val="24"/>
          <w:szCs w:val="24"/>
          <w:lang w:val="en-US" w:eastAsia="zh-CN"/>
        </w:rPr>
        <w:t xml:space="preserve">                      </w:t>
      </w:r>
      <w:r>
        <w:rPr>
          <w:rFonts w:hint="eastAsia" w:ascii="宋体" w:hAnsi="宋体" w:eastAsia="宋体" w:cs="宋体"/>
          <w:b w:val="0"/>
          <w:bCs/>
          <w:sz w:val="24"/>
          <w:szCs w:val="24"/>
        </w:rPr>
        <w:t>乙方</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lang w:val="en-US" w:eastAsia="zh-CN"/>
        </w:rPr>
        <w:t>盖章</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rPr>
        <w:t>：</w:t>
      </w:r>
    </w:p>
    <w:p w14:paraId="3506A87E">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sz w:val="24"/>
          <w:szCs w:val="24"/>
          <w:lang w:val="en-US" w:eastAsia="zh-CN"/>
        </w:rPr>
      </w:pPr>
    </w:p>
    <w:p w14:paraId="322B58E2">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法定代表人或                           法定代表人或</w:t>
      </w:r>
    </w:p>
    <w:p w14:paraId="18B556EB">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委托代理人</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签字或盖章</w:t>
      </w:r>
      <w:r>
        <w:rPr>
          <w:rFonts w:hint="eastAsia" w:ascii="宋体" w:hAnsi="宋体" w:eastAsia="宋体" w:cs="宋体"/>
          <w:sz w:val="24"/>
          <w:szCs w:val="24"/>
          <w:lang w:eastAsia="zh-CN"/>
        </w:rPr>
        <w:t>）</w:t>
      </w:r>
      <w:r>
        <w:rPr>
          <w:rFonts w:hint="eastAsia" w:ascii="宋体" w:hAnsi="宋体" w:eastAsia="宋体" w:cs="宋体"/>
          <w:sz w:val="24"/>
          <w:szCs w:val="24"/>
        </w:rPr>
        <w:t>:              委托代理人</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签字或盖章</w:t>
      </w:r>
      <w:r>
        <w:rPr>
          <w:rFonts w:hint="eastAsia" w:ascii="宋体" w:hAnsi="宋体" w:eastAsia="宋体" w:cs="宋体"/>
          <w:sz w:val="24"/>
          <w:szCs w:val="24"/>
          <w:lang w:eastAsia="zh-CN"/>
        </w:rPr>
        <w:t>）</w:t>
      </w:r>
      <w:r>
        <w:rPr>
          <w:rFonts w:hint="eastAsia" w:ascii="宋体" w:hAnsi="宋体" w:eastAsia="宋体" w:cs="宋体"/>
          <w:sz w:val="24"/>
          <w:szCs w:val="24"/>
        </w:rPr>
        <w:t>：</w:t>
      </w:r>
    </w:p>
    <w:p w14:paraId="68A6212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p>
    <w:p w14:paraId="4CD0A2D2">
      <w:pPr>
        <w:pStyle w:val="21"/>
        <w:keepNext w:val="0"/>
        <w:keepLines w:val="0"/>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宋体" w:hAnsi="宋体" w:eastAsia="宋体" w:cs="宋体"/>
          <w:sz w:val="24"/>
          <w:szCs w:val="24"/>
          <w:lang w:val="zh-CN"/>
        </w:rPr>
      </w:pPr>
      <w:r>
        <w:rPr>
          <w:rFonts w:hint="eastAsia" w:ascii="宋体" w:hAnsi="宋体" w:eastAsia="宋体" w:cs="宋体"/>
          <w:sz w:val="24"/>
          <w:szCs w:val="24"/>
        </w:rPr>
        <w:t>签订日期：</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年</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月</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日</w:t>
      </w:r>
    </w:p>
    <w:p w14:paraId="03E2212B">
      <w:pPr>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eastAsia" w:ascii="宋体" w:hAnsi="宋体" w:eastAsia="宋体" w:cs="宋体"/>
          <w:color w:val="000000"/>
          <w:sz w:val="21"/>
          <w:szCs w:val="21"/>
          <w:lang w:val="en-US" w:eastAsia="zh-CN"/>
        </w:rPr>
        <w:sectPr>
          <w:footerReference r:id="rId9" w:type="first"/>
          <w:headerReference r:id="rId7" w:type="default"/>
          <w:footerReference r:id="rId8" w:type="default"/>
          <w:pgSz w:w="11906" w:h="16838"/>
          <w:pgMar w:top="1417" w:right="1417" w:bottom="1417" w:left="1417" w:header="851" w:footer="992" w:gutter="0"/>
          <w:cols w:space="720" w:num="1"/>
          <w:titlePg/>
          <w:rtlGutter w:val="0"/>
          <w:docGrid w:type="lines" w:linePitch="312" w:charSpace="0"/>
        </w:sectPr>
      </w:pPr>
    </w:p>
    <w:p w14:paraId="4B33CB80">
      <w:pPr>
        <w:keepNext w:val="0"/>
        <w:keepLines w:val="0"/>
        <w:pageBreakBefore w:val="0"/>
        <w:widowControl w:val="0"/>
        <w:kinsoku/>
        <w:wordWrap/>
        <w:overflowPunct/>
        <w:topLinePunct w:val="0"/>
        <w:autoSpaceDE/>
        <w:autoSpaceDN/>
        <w:bidi w:val="0"/>
        <w:adjustRightInd/>
        <w:snapToGrid/>
        <w:spacing w:line="460" w:lineRule="exact"/>
        <w:ind w:right="0"/>
        <w:jc w:val="left"/>
        <w:textAlignment w:val="auto"/>
        <w:outlineLvl w:val="1"/>
        <w:rPr>
          <w:rFonts w:hint="eastAsia" w:ascii="宋体" w:hAnsi="宋体" w:eastAsia="宋体" w:cs="宋体"/>
          <w:b/>
          <w:bCs/>
          <w:color w:val="auto"/>
          <w:sz w:val="32"/>
          <w:szCs w:val="32"/>
          <w:lang w:val="en-US" w:eastAsia="zh-CN"/>
        </w:rPr>
      </w:pPr>
      <w:r>
        <w:rPr>
          <w:rFonts w:hint="eastAsia" w:ascii="宋体" w:hAnsi="宋体" w:eastAsia="宋体" w:cs="宋体"/>
          <w:b/>
          <w:bCs/>
          <w:color w:val="auto"/>
          <w:sz w:val="32"/>
          <w:szCs w:val="32"/>
          <w:lang w:val="en-US" w:eastAsia="zh-CN"/>
        </w:rPr>
        <w:t>八、投标文件格式等附件材料</w:t>
      </w:r>
    </w:p>
    <w:p w14:paraId="4308F62E">
      <w:pPr>
        <w:pStyle w:val="53"/>
        <w:outlineLvl w:val="1"/>
        <w:rPr>
          <w:rFonts w:hint="eastAsia" w:ascii="宋体" w:hAnsi="宋体" w:eastAsia="宋体" w:cs="宋体"/>
          <w:lang w:val="en-US" w:eastAsia="zh-CN"/>
        </w:rPr>
      </w:pPr>
    </w:p>
    <w:p w14:paraId="3122C3B9">
      <w:pPr>
        <w:pStyle w:val="53"/>
        <w:outlineLvl w:val="1"/>
        <w:rPr>
          <w:rFonts w:hint="eastAsia" w:ascii="宋体" w:hAnsi="宋体" w:eastAsia="宋体" w:cs="宋体"/>
          <w:lang w:val="en-US" w:eastAsia="zh-CN"/>
        </w:rPr>
      </w:pPr>
      <w:r>
        <w:rPr>
          <w:rFonts w:hint="eastAsia" w:ascii="宋体" w:hAnsi="宋体" w:eastAsia="宋体" w:cs="宋体"/>
          <w:lang w:val="en-US" w:eastAsia="zh-CN"/>
        </w:rPr>
        <w:t>1、封面</w:t>
      </w:r>
    </w:p>
    <w:p w14:paraId="16622900">
      <w:pPr>
        <w:spacing w:line="360" w:lineRule="auto"/>
        <w:rPr>
          <w:rFonts w:hint="eastAsia" w:ascii="宋体" w:hAnsi="宋体" w:eastAsia="宋体" w:cs="宋体"/>
          <w:b/>
          <w:color w:val="auto"/>
          <w:sz w:val="24"/>
        </w:rPr>
      </w:pPr>
    </w:p>
    <w:p w14:paraId="6A752389">
      <w:pPr>
        <w:pStyle w:val="25"/>
        <w:rPr>
          <w:rFonts w:hint="eastAsia" w:ascii="宋体" w:hAnsi="宋体" w:eastAsia="宋体" w:cs="宋体"/>
        </w:rPr>
      </w:pPr>
    </w:p>
    <w:p w14:paraId="27F6DC6F">
      <w:pPr>
        <w:widowControl/>
        <w:jc w:val="center"/>
        <w:rPr>
          <w:rFonts w:hint="eastAsia" w:ascii="宋体" w:hAnsi="宋体" w:eastAsia="宋体" w:cs="宋体"/>
          <w:b/>
          <w:color w:val="auto"/>
          <w:sz w:val="48"/>
          <w:szCs w:val="48"/>
          <w:lang w:eastAsia="zh-CN"/>
        </w:rPr>
      </w:pPr>
      <w:r>
        <w:rPr>
          <w:rFonts w:hint="eastAsia" w:ascii="宋体" w:hAnsi="宋体" w:eastAsia="宋体" w:cs="宋体"/>
          <w:b/>
          <w:color w:val="auto"/>
          <w:sz w:val="44"/>
          <w:szCs w:val="44"/>
          <w:lang w:eastAsia="zh-CN"/>
        </w:rPr>
        <w:t>2026年度工业地产公司用电专项安全检查整改相关物品采购项目</w:t>
      </w:r>
    </w:p>
    <w:p w14:paraId="654D82BD">
      <w:pPr>
        <w:widowControl/>
        <w:jc w:val="center"/>
        <w:rPr>
          <w:rFonts w:hint="eastAsia" w:ascii="宋体" w:hAnsi="宋体" w:eastAsia="宋体" w:cs="宋体"/>
          <w:b/>
          <w:color w:val="auto"/>
          <w:sz w:val="52"/>
          <w:szCs w:val="52"/>
        </w:rPr>
      </w:pPr>
    </w:p>
    <w:p w14:paraId="6F7B7430">
      <w:pPr>
        <w:tabs>
          <w:tab w:val="center" w:pos="4677"/>
          <w:tab w:val="left" w:pos="7110"/>
        </w:tabs>
        <w:spacing w:line="360" w:lineRule="auto"/>
        <w:jc w:val="center"/>
        <w:rPr>
          <w:rFonts w:hint="eastAsia" w:ascii="宋体" w:hAnsi="宋体" w:eastAsia="宋体" w:cs="宋体"/>
          <w:bCs/>
          <w:color w:val="auto"/>
          <w:sz w:val="48"/>
          <w:szCs w:val="48"/>
        </w:rPr>
      </w:pPr>
    </w:p>
    <w:p w14:paraId="5FF0BEF8">
      <w:pPr>
        <w:spacing w:line="360" w:lineRule="auto"/>
        <w:rPr>
          <w:rFonts w:hint="eastAsia" w:ascii="宋体" w:hAnsi="宋体" w:eastAsia="宋体" w:cs="宋体"/>
          <w:b/>
          <w:bCs/>
          <w:color w:val="auto"/>
          <w:spacing w:val="0"/>
          <w:sz w:val="36"/>
        </w:rPr>
      </w:pPr>
    </w:p>
    <w:p w14:paraId="42725E50">
      <w:pPr>
        <w:spacing w:line="360" w:lineRule="auto"/>
        <w:rPr>
          <w:rFonts w:hint="eastAsia" w:ascii="宋体" w:hAnsi="宋体" w:eastAsia="宋体" w:cs="宋体"/>
          <w:b/>
          <w:bCs/>
          <w:color w:val="auto"/>
          <w:spacing w:val="0"/>
          <w:sz w:val="36"/>
        </w:rPr>
      </w:pPr>
    </w:p>
    <w:p w14:paraId="3BE035A5">
      <w:pPr>
        <w:spacing w:line="360" w:lineRule="auto"/>
        <w:jc w:val="center"/>
        <w:rPr>
          <w:rFonts w:hint="eastAsia" w:ascii="宋体" w:hAnsi="宋体" w:eastAsia="宋体" w:cs="宋体"/>
          <w:color w:val="auto"/>
          <w:u w:val="single"/>
        </w:rPr>
      </w:pPr>
      <w:r>
        <w:rPr>
          <w:rFonts w:hint="eastAsia" w:ascii="宋体" w:hAnsi="宋体" w:eastAsia="宋体" w:cs="宋体"/>
          <w:b/>
          <w:bCs/>
          <w:color w:val="auto"/>
          <w:spacing w:val="0"/>
          <w:sz w:val="90"/>
          <w:szCs w:val="90"/>
          <w:lang w:val="en-US" w:eastAsia="zh-CN"/>
        </w:rPr>
        <w:t>投 标</w:t>
      </w:r>
      <w:r>
        <w:rPr>
          <w:rFonts w:hint="eastAsia" w:ascii="宋体" w:hAnsi="宋体" w:eastAsia="宋体" w:cs="宋体"/>
          <w:b/>
          <w:bCs/>
          <w:color w:val="auto"/>
          <w:spacing w:val="0"/>
          <w:sz w:val="90"/>
          <w:szCs w:val="90"/>
        </w:rPr>
        <w:t xml:space="preserve"> 文 件</w:t>
      </w:r>
    </w:p>
    <w:p w14:paraId="53B26683">
      <w:pPr>
        <w:tabs>
          <w:tab w:val="left" w:pos="7140"/>
        </w:tabs>
        <w:spacing w:line="360" w:lineRule="auto"/>
        <w:ind w:firstLine="629"/>
        <w:rPr>
          <w:rFonts w:hint="eastAsia" w:ascii="宋体" w:hAnsi="宋体" w:eastAsia="宋体" w:cs="宋体"/>
          <w:color w:val="auto"/>
          <w:u w:val="single"/>
        </w:rPr>
      </w:pPr>
    </w:p>
    <w:p w14:paraId="15813B50">
      <w:pPr>
        <w:tabs>
          <w:tab w:val="left" w:pos="7140"/>
        </w:tabs>
        <w:spacing w:line="360" w:lineRule="auto"/>
        <w:ind w:firstLine="629"/>
        <w:rPr>
          <w:rFonts w:hint="eastAsia" w:ascii="宋体" w:hAnsi="宋体" w:eastAsia="宋体" w:cs="宋体"/>
          <w:color w:val="auto"/>
          <w:u w:val="single"/>
        </w:rPr>
      </w:pPr>
    </w:p>
    <w:p w14:paraId="7D5EF40E">
      <w:pPr>
        <w:tabs>
          <w:tab w:val="left" w:pos="7140"/>
        </w:tabs>
        <w:spacing w:line="360" w:lineRule="auto"/>
        <w:ind w:firstLine="629"/>
        <w:rPr>
          <w:rFonts w:hint="eastAsia" w:ascii="宋体" w:hAnsi="宋体" w:eastAsia="宋体" w:cs="宋体"/>
          <w:color w:val="auto"/>
          <w:u w:val="single"/>
        </w:rPr>
      </w:pPr>
    </w:p>
    <w:p w14:paraId="4CD8D9FF">
      <w:pPr>
        <w:tabs>
          <w:tab w:val="left" w:pos="7140"/>
        </w:tabs>
        <w:spacing w:line="360" w:lineRule="auto"/>
        <w:ind w:firstLine="629"/>
        <w:rPr>
          <w:rFonts w:hint="eastAsia" w:ascii="宋体" w:hAnsi="宋体" w:eastAsia="宋体" w:cs="宋体"/>
          <w:color w:val="auto"/>
          <w:u w:val="single"/>
        </w:rPr>
      </w:pPr>
    </w:p>
    <w:p w14:paraId="130E9E57">
      <w:pPr>
        <w:tabs>
          <w:tab w:val="left" w:pos="7140"/>
        </w:tabs>
        <w:spacing w:line="360" w:lineRule="auto"/>
        <w:ind w:firstLine="629"/>
        <w:rPr>
          <w:rFonts w:hint="eastAsia" w:ascii="宋体" w:hAnsi="宋体" w:eastAsia="宋体" w:cs="宋体"/>
          <w:color w:val="auto"/>
          <w:u w:val="single"/>
        </w:rPr>
      </w:pPr>
    </w:p>
    <w:p w14:paraId="5DD5E850">
      <w:pPr>
        <w:tabs>
          <w:tab w:val="left" w:pos="7140"/>
        </w:tabs>
        <w:spacing w:line="360" w:lineRule="auto"/>
        <w:ind w:firstLine="629"/>
        <w:rPr>
          <w:rFonts w:hint="eastAsia" w:ascii="宋体" w:hAnsi="宋体" w:eastAsia="宋体" w:cs="宋体"/>
          <w:color w:val="auto"/>
          <w:u w:val="single"/>
        </w:rPr>
      </w:pPr>
    </w:p>
    <w:p w14:paraId="6FF86253">
      <w:pPr>
        <w:tabs>
          <w:tab w:val="left" w:pos="7140"/>
        </w:tabs>
        <w:spacing w:line="360" w:lineRule="auto"/>
        <w:ind w:firstLine="629"/>
        <w:rPr>
          <w:rFonts w:hint="eastAsia" w:ascii="宋体" w:hAnsi="宋体" w:eastAsia="宋体" w:cs="宋体"/>
          <w:color w:val="auto"/>
          <w:u w:val="single"/>
        </w:rPr>
      </w:pPr>
    </w:p>
    <w:p w14:paraId="64BCB3EE">
      <w:pPr>
        <w:tabs>
          <w:tab w:val="left" w:pos="7140"/>
        </w:tabs>
        <w:spacing w:line="360" w:lineRule="auto"/>
        <w:ind w:firstLine="629"/>
        <w:rPr>
          <w:rFonts w:hint="eastAsia" w:ascii="宋体" w:hAnsi="宋体" w:eastAsia="宋体" w:cs="宋体"/>
          <w:color w:val="auto"/>
          <w:u w:val="single"/>
        </w:rPr>
      </w:pPr>
    </w:p>
    <w:p w14:paraId="697461CE">
      <w:pPr>
        <w:tabs>
          <w:tab w:val="left" w:pos="7140"/>
        </w:tabs>
        <w:spacing w:line="360" w:lineRule="auto"/>
        <w:ind w:firstLine="629"/>
        <w:rPr>
          <w:rFonts w:hint="eastAsia" w:ascii="宋体" w:hAnsi="宋体" w:eastAsia="宋体" w:cs="宋体"/>
          <w:b/>
          <w:color w:val="auto"/>
          <w:sz w:val="36"/>
        </w:rPr>
      </w:pPr>
      <w:r>
        <w:rPr>
          <w:rFonts w:hint="eastAsia" w:ascii="宋体" w:hAnsi="宋体" w:eastAsia="宋体" w:cs="宋体"/>
          <w:b/>
          <w:color w:val="auto"/>
          <w:sz w:val="36"/>
        </w:rPr>
        <w:t>投 标 人（</w:t>
      </w:r>
      <w:r>
        <w:rPr>
          <w:rFonts w:hint="eastAsia" w:ascii="宋体" w:hAnsi="宋体" w:eastAsia="宋体" w:cs="宋体"/>
          <w:b/>
          <w:color w:val="auto"/>
          <w:sz w:val="36"/>
          <w:lang w:val="en-US" w:eastAsia="zh-CN"/>
        </w:rPr>
        <w:t>盖</w:t>
      </w:r>
      <w:r>
        <w:rPr>
          <w:rFonts w:hint="eastAsia" w:ascii="宋体" w:hAnsi="宋体" w:eastAsia="宋体" w:cs="宋体"/>
          <w:b/>
          <w:color w:val="auto"/>
          <w:sz w:val="36"/>
        </w:rPr>
        <w:t xml:space="preserve">章）：        </w:t>
      </w:r>
    </w:p>
    <w:p w14:paraId="50C33F72">
      <w:pPr>
        <w:tabs>
          <w:tab w:val="left" w:pos="1995"/>
        </w:tabs>
        <w:spacing w:line="360" w:lineRule="auto"/>
        <w:ind w:firstLine="629"/>
        <w:rPr>
          <w:rFonts w:hint="eastAsia" w:ascii="宋体" w:hAnsi="宋体" w:eastAsia="宋体" w:cs="宋体"/>
          <w:b/>
          <w:color w:val="auto"/>
          <w:sz w:val="36"/>
        </w:rPr>
      </w:pPr>
      <w:r>
        <w:rPr>
          <w:rFonts w:hint="eastAsia" w:ascii="宋体" w:hAnsi="宋体" w:eastAsia="宋体" w:cs="宋体"/>
          <w:b/>
          <w:color w:val="auto"/>
          <w:sz w:val="36"/>
        </w:rPr>
        <w:t>日    期：        年    月    日</w:t>
      </w:r>
    </w:p>
    <w:p w14:paraId="4D421609">
      <w:pPr>
        <w:tabs>
          <w:tab w:val="left" w:pos="1995"/>
        </w:tabs>
        <w:spacing w:line="360" w:lineRule="auto"/>
        <w:rPr>
          <w:rFonts w:hint="eastAsia" w:ascii="宋体" w:hAnsi="宋体" w:eastAsia="宋体" w:cs="宋体"/>
          <w:b/>
          <w:color w:val="auto"/>
          <w:sz w:val="36"/>
        </w:rPr>
        <w:sectPr>
          <w:pgSz w:w="11906" w:h="16838"/>
          <w:pgMar w:top="1417" w:right="1417" w:bottom="1417" w:left="1417" w:header="851" w:footer="992" w:gutter="0"/>
          <w:cols w:space="720" w:num="1"/>
          <w:titlePg/>
          <w:rtlGutter w:val="0"/>
          <w:docGrid w:type="lines" w:linePitch="312" w:charSpace="0"/>
        </w:sectPr>
      </w:pPr>
    </w:p>
    <w:p w14:paraId="3A616ED8">
      <w:pPr>
        <w:pStyle w:val="66"/>
        <w:outlineLvl w:val="1"/>
        <w:rPr>
          <w:rFonts w:hint="eastAsia" w:ascii="宋体" w:hAnsi="宋体" w:eastAsia="宋体" w:cs="宋体"/>
        </w:rPr>
      </w:pPr>
      <w:r>
        <w:rPr>
          <w:rFonts w:hint="eastAsia" w:ascii="宋体" w:hAnsi="宋体" w:eastAsia="宋体" w:cs="宋体"/>
          <w:lang w:val="en-US" w:eastAsia="zh-CN"/>
        </w:rPr>
        <w:t>2</w:t>
      </w:r>
      <w:r>
        <w:rPr>
          <w:rFonts w:hint="eastAsia" w:ascii="宋体" w:hAnsi="宋体" w:eastAsia="宋体" w:cs="宋体"/>
        </w:rPr>
        <w:t>、法定代表人身份证明</w:t>
      </w:r>
    </w:p>
    <w:p w14:paraId="0ADD8BBC">
      <w:pPr>
        <w:pStyle w:val="67"/>
        <w:autoSpaceDE w:val="0"/>
        <w:autoSpaceDN w:val="0"/>
        <w:adjustRightInd w:val="0"/>
        <w:spacing w:line="360" w:lineRule="auto"/>
        <w:jc w:val="center"/>
        <w:rPr>
          <w:rFonts w:hint="eastAsia" w:ascii="宋体" w:hAnsi="宋体" w:eastAsia="宋体" w:cs="宋体"/>
          <w:b/>
          <w:sz w:val="30"/>
        </w:rPr>
      </w:pPr>
      <w:r>
        <w:rPr>
          <w:rFonts w:hint="eastAsia" w:ascii="宋体" w:hAnsi="宋体" w:eastAsia="宋体" w:cs="宋体"/>
          <w:b/>
          <w:sz w:val="30"/>
        </w:rPr>
        <w:t>法定代表人身份证明</w:t>
      </w:r>
    </w:p>
    <w:p w14:paraId="3BB91CCF">
      <w:pPr>
        <w:pStyle w:val="67"/>
        <w:autoSpaceDE w:val="0"/>
        <w:autoSpaceDN w:val="0"/>
        <w:adjustRightInd w:val="0"/>
        <w:spacing w:line="360" w:lineRule="auto"/>
        <w:ind w:firstLine="480" w:firstLineChars="200"/>
        <w:rPr>
          <w:rFonts w:hint="eastAsia" w:ascii="宋体" w:hAnsi="宋体" w:eastAsia="宋体" w:cs="宋体"/>
        </w:rPr>
      </w:pPr>
    </w:p>
    <w:p w14:paraId="117C6E5C">
      <w:pPr>
        <w:pStyle w:val="67"/>
        <w:autoSpaceDE w:val="0"/>
        <w:autoSpaceDN w:val="0"/>
        <w:adjustRightInd w:val="0"/>
        <w:spacing w:line="360" w:lineRule="auto"/>
        <w:ind w:firstLine="480" w:firstLineChars="200"/>
        <w:rPr>
          <w:rFonts w:hint="eastAsia" w:ascii="宋体" w:hAnsi="宋体" w:eastAsia="宋体" w:cs="宋体"/>
        </w:rPr>
      </w:pPr>
      <w:r>
        <w:rPr>
          <w:rFonts w:hint="eastAsia" w:ascii="宋体" w:hAnsi="宋体" w:eastAsia="宋体" w:cs="宋体"/>
        </w:rPr>
        <w:t>投 标 人：</w:t>
      </w:r>
      <w:r>
        <w:rPr>
          <w:rFonts w:hint="eastAsia" w:ascii="宋体" w:hAnsi="宋体" w:eastAsia="宋体" w:cs="宋体"/>
          <w:u w:val="single"/>
        </w:rPr>
        <w:t xml:space="preserve">                      </w:t>
      </w:r>
    </w:p>
    <w:p w14:paraId="35A70415">
      <w:pPr>
        <w:pStyle w:val="67"/>
        <w:autoSpaceDE w:val="0"/>
        <w:autoSpaceDN w:val="0"/>
        <w:adjustRightInd w:val="0"/>
        <w:spacing w:line="360" w:lineRule="auto"/>
        <w:ind w:firstLine="480" w:firstLineChars="200"/>
        <w:rPr>
          <w:rFonts w:hint="eastAsia" w:ascii="宋体" w:hAnsi="宋体" w:eastAsia="宋体" w:cs="宋体"/>
        </w:rPr>
      </w:pPr>
      <w:r>
        <w:rPr>
          <w:rFonts w:hint="eastAsia" w:ascii="宋体" w:hAnsi="宋体" w:eastAsia="宋体" w:cs="宋体"/>
        </w:rPr>
        <w:t>单位性质：</w:t>
      </w:r>
      <w:r>
        <w:rPr>
          <w:rFonts w:hint="eastAsia" w:ascii="宋体" w:hAnsi="宋体" w:eastAsia="宋体" w:cs="宋体"/>
          <w:u w:val="single"/>
        </w:rPr>
        <w:t xml:space="preserve">                      </w:t>
      </w:r>
    </w:p>
    <w:p w14:paraId="3CB805D3">
      <w:pPr>
        <w:pStyle w:val="67"/>
        <w:autoSpaceDE w:val="0"/>
        <w:autoSpaceDN w:val="0"/>
        <w:adjustRightInd w:val="0"/>
        <w:spacing w:line="360" w:lineRule="auto"/>
        <w:ind w:firstLine="480" w:firstLineChars="200"/>
        <w:rPr>
          <w:rFonts w:hint="eastAsia" w:ascii="宋体" w:hAnsi="宋体" w:eastAsia="宋体" w:cs="宋体"/>
          <w:u w:val="single"/>
        </w:rPr>
      </w:pPr>
      <w:r>
        <w:rPr>
          <w:rFonts w:hint="eastAsia" w:ascii="宋体" w:hAnsi="宋体" w:eastAsia="宋体" w:cs="宋体"/>
        </w:rPr>
        <w:t>地    址：</w:t>
      </w:r>
      <w:r>
        <w:rPr>
          <w:rFonts w:hint="eastAsia" w:ascii="宋体" w:hAnsi="宋体" w:eastAsia="宋体" w:cs="宋体"/>
          <w:u w:val="single"/>
        </w:rPr>
        <w:t xml:space="preserve">                      </w:t>
      </w:r>
    </w:p>
    <w:p w14:paraId="6DAD3733">
      <w:pPr>
        <w:pStyle w:val="67"/>
        <w:autoSpaceDE w:val="0"/>
        <w:autoSpaceDN w:val="0"/>
        <w:adjustRightInd w:val="0"/>
        <w:spacing w:line="360" w:lineRule="auto"/>
        <w:ind w:firstLine="480" w:firstLineChars="200"/>
        <w:rPr>
          <w:rFonts w:hint="eastAsia" w:ascii="宋体" w:hAnsi="宋体" w:eastAsia="宋体" w:cs="宋体"/>
        </w:rPr>
      </w:pPr>
      <w:r>
        <w:rPr>
          <w:rFonts w:hint="eastAsia" w:ascii="宋体" w:hAnsi="宋体" w:eastAsia="宋体" w:cs="宋体"/>
        </w:rPr>
        <w:t>经营期限：</w:t>
      </w:r>
      <w:r>
        <w:rPr>
          <w:rFonts w:hint="eastAsia" w:ascii="宋体" w:hAnsi="宋体" w:eastAsia="宋体" w:cs="宋体"/>
          <w:u w:val="single"/>
        </w:rPr>
        <w:t xml:space="preserve">                      </w:t>
      </w:r>
    </w:p>
    <w:p w14:paraId="5C0079C5">
      <w:pPr>
        <w:pStyle w:val="67"/>
        <w:autoSpaceDE w:val="0"/>
        <w:autoSpaceDN w:val="0"/>
        <w:adjustRightInd w:val="0"/>
        <w:spacing w:line="360" w:lineRule="auto"/>
        <w:ind w:firstLine="480" w:firstLineChars="200"/>
        <w:rPr>
          <w:rFonts w:hint="eastAsia" w:ascii="宋体" w:hAnsi="宋体" w:eastAsia="宋体" w:cs="宋体"/>
        </w:rPr>
      </w:pPr>
      <w:r>
        <w:rPr>
          <w:rFonts w:hint="eastAsia" w:ascii="宋体" w:hAnsi="宋体" w:eastAsia="宋体" w:cs="宋体"/>
        </w:rPr>
        <w:t>姓    名：</w:t>
      </w:r>
      <w:r>
        <w:rPr>
          <w:rFonts w:hint="eastAsia" w:ascii="宋体" w:hAnsi="宋体" w:eastAsia="宋体" w:cs="宋体"/>
          <w:u w:val="single"/>
        </w:rPr>
        <w:t xml:space="preserve">                </w:t>
      </w:r>
      <w:r>
        <w:rPr>
          <w:rFonts w:hint="eastAsia" w:ascii="宋体" w:hAnsi="宋体" w:eastAsia="宋体" w:cs="宋体"/>
        </w:rPr>
        <w:t xml:space="preserve">    性        别：</w:t>
      </w:r>
      <w:r>
        <w:rPr>
          <w:rFonts w:hint="eastAsia" w:ascii="宋体" w:hAnsi="宋体" w:eastAsia="宋体" w:cs="宋体"/>
          <w:u w:val="single"/>
        </w:rPr>
        <w:t xml:space="preserve">                </w:t>
      </w:r>
    </w:p>
    <w:p w14:paraId="561D40CD">
      <w:pPr>
        <w:pStyle w:val="67"/>
        <w:autoSpaceDE w:val="0"/>
        <w:autoSpaceDN w:val="0"/>
        <w:adjustRightInd w:val="0"/>
        <w:spacing w:line="360" w:lineRule="auto"/>
        <w:ind w:firstLine="480" w:firstLineChars="200"/>
        <w:rPr>
          <w:rFonts w:hint="eastAsia" w:ascii="宋体" w:hAnsi="宋体" w:eastAsia="宋体" w:cs="宋体"/>
          <w:u w:val="single"/>
        </w:rPr>
      </w:pPr>
      <w:r>
        <w:rPr>
          <w:rFonts w:hint="eastAsia" w:ascii="宋体" w:hAnsi="宋体" w:eastAsia="宋体" w:cs="宋体"/>
        </w:rPr>
        <w:t>年    龄：</w:t>
      </w:r>
      <w:r>
        <w:rPr>
          <w:rFonts w:hint="eastAsia" w:ascii="宋体" w:hAnsi="宋体" w:eastAsia="宋体" w:cs="宋体"/>
          <w:u w:val="single"/>
        </w:rPr>
        <w:t xml:space="preserve">                </w:t>
      </w:r>
      <w:r>
        <w:rPr>
          <w:rFonts w:hint="eastAsia" w:ascii="宋体" w:hAnsi="宋体" w:eastAsia="宋体" w:cs="宋体"/>
        </w:rPr>
        <w:t xml:space="preserve">    职        务：</w:t>
      </w:r>
      <w:r>
        <w:rPr>
          <w:rFonts w:hint="eastAsia" w:ascii="宋体" w:hAnsi="宋体" w:eastAsia="宋体" w:cs="宋体"/>
          <w:u w:val="single"/>
        </w:rPr>
        <w:t xml:space="preserve">                </w:t>
      </w:r>
    </w:p>
    <w:p w14:paraId="783377A8">
      <w:pPr>
        <w:pStyle w:val="67"/>
        <w:autoSpaceDE w:val="0"/>
        <w:autoSpaceDN w:val="0"/>
        <w:adjustRightInd w:val="0"/>
        <w:spacing w:line="360" w:lineRule="auto"/>
        <w:ind w:firstLine="480" w:firstLineChars="200"/>
        <w:rPr>
          <w:rFonts w:hint="eastAsia" w:ascii="宋体" w:hAnsi="宋体" w:eastAsia="宋体" w:cs="宋体"/>
          <w:u w:val="single"/>
        </w:rPr>
      </w:pPr>
      <w:r>
        <w:rPr>
          <w:rFonts w:hint="eastAsia" w:ascii="宋体" w:hAnsi="宋体" w:eastAsia="宋体" w:cs="宋体"/>
        </w:rPr>
        <w:t>身份证号码：</w:t>
      </w:r>
      <w:r>
        <w:rPr>
          <w:rFonts w:hint="eastAsia" w:ascii="宋体" w:hAnsi="宋体" w:eastAsia="宋体" w:cs="宋体"/>
          <w:u w:val="single"/>
        </w:rPr>
        <w:t xml:space="preserve">                                      </w:t>
      </w:r>
    </w:p>
    <w:p w14:paraId="0E7F4191">
      <w:pPr>
        <w:pStyle w:val="67"/>
        <w:autoSpaceDE w:val="0"/>
        <w:autoSpaceDN w:val="0"/>
        <w:adjustRightInd w:val="0"/>
        <w:spacing w:line="360" w:lineRule="auto"/>
        <w:ind w:firstLine="480" w:firstLineChars="200"/>
        <w:rPr>
          <w:rFonts w:hint="eastAsia" w:ascii="宋体" w:hAnsi="宋体" w:eastAsia="宋体" w:cs="宋体"/>
        </w:rPr>
      </w:pPr>
      <w:r>
        <w:rPr>
          <w:rFonts w:hint="eastAsia" w:ascii="宋体" w:hAnsi="宋体" w:eastAsia="宋体" w:cs="宋体"/>
        </w:rPr>
        <w:t>系</w:t>
      </w:r>
      <w:r>
        <w:rPr>
          <w:rFonts w:hint="eastAsia" w:ascii="宋体" w:hAnsi="宋体" w:eastAsia="宋体" w:cs="宋体"/>
          <w:u w:val="single"/>
        </w:rPr>
        <w:t xml:space="preserve">                              </w:t>
      </w:r>
      <w:r>
        <w:rPr>
          <w:rFonts w:hint="eastAsia" w:ascii="宋体" w:hAnsi="宋体" w:eastAsia="宋体" w:cs="宋体"/>
        </w:rPr>
        <w:t>（投标人名称）的法定代表人。</w:t>
      </w:r>
    </w:p>
    <w:p w14:paraId="68EEE43E">
      <w:pPr>
        <w:pStyle w:val="67"/>
        <w:autoSpaceDE w:val="0"/>
        <w:autoSpaceDN w:val="0"/>
        <w:adjustRightInd w:val="0"/>
        <w:spacing w:line="360" w:lineRule="auto"/>
        <w:ind w:firstLine="960" w:firstLineChars="400"/>
        <w:rPr>
          <w:rFonts w:hint="eastAsia" w:ascii="宋体" w:hAnsi="宋体" w:eastAsia="宋体" w:cs="宋体"/>
        </w:rPr>
      </w:pPr>
      <w:r>
        <w:rPr>
          <w:rFonts w:hint="eastAsia" w:ascii="宋体" w:hAnsi="宋体" w:eastAsia="宋体" w:cs="宋体"/>
        </w:rPr>
        <w:t>特此证明。</w:t>
      </w:r>
    </w:p>
    <w:p w14:paraId="7740E983">
      <w:pPr>
        <w:pStyle w:val="67"/>
        <w:autoSpaceDE w:val="0"/>
        <w:autoSpaceDN w:val="0"/>
        <w:adjustRightInd w:val="0"/>
        <w:spacing w:line="360" w:lineRule="auto"/>
        <w:ind w:firstLine="480" w:firstLineChars="200"/>
        <w:rPr>
          <w:rFonts w:hint="eastAsia" w:ascii="宋体" w:hAnsi="宋体" w:eastAsia="宋体" w:cs="宋体"/>
        </w:rPr>
      </w:pPr>
    </w:p>
    <w:p w14:paraId="64E276E2">
      <w:pPr>
        <w:pStyle w:val="68"/>
        <w:spacing w:line="360" w:lineRule="auto"/>
        <w:ind w:left="210" w:firstLine="420" w:firstLineChars="200"/>
        <w:rPr>
          <w:rFonts w:hint="eastAsia" w:ascii="宋体" w:hAnsi="宋体" w:eastAsia="宋体" w:cs="宋体"/>
          <w:kern w:val="0"/>
          <w:sz w:val="24"/>
          <w:lang w:val="en-US" w:eastAsia="zh-CN"/>
        </w:rPr>
      </w:pPr>
      <w:r>
        <w:rPr>
          <w:rFonts w:hint="eastAsia" w:ascii="宋体" w:hAnsi="宋体" w:eastAsia="宋体" w:cs="宋体"/>
        </w:rPr>
        <w:t>附：</w:t>
      </w:r>
      <w:r>
        <w:rPr>
          <w:rFonts w:hint="eastAsia" w:ascii="宋体" w:hAnsi="宋体" w:eastAsia="宋体" w:cs="宋体"/>
          <w:kern w:val="0"/>
          <w:sz w:val="24"/>
        </w:rPr>
        <w:t>法定代表人身份证明(身份证或护照)</w:t>
      </w:r>
      <w:r>
        <w:rPr>
          <w:rFonts w:hint="eastAsia" w:ascii="宋体" w:hAnsi="宋体" w:eastAsia="宋体" w:cs="宋体"/>
          <w:kern w:val="0"/>
          <w:sz w:val="24"/>
          <w:lang w:val="en-US" w:eastAsia="zh-CN"/>
        </w:rPr>
        <w:t>复印件</w:t>
      </w:r>
    </w:p>
    <w:p w14:paraId="02F5251E">
      <w:pPr>
        <w:pStyle w:val="67"/>
        <w:autoSpaceDE w:val="0"/>
        <w:autoSpaceDN w:val="0"/>
        <w:adjustRightInd w:val="0"/>
        <w:spacing w:line="360" w:lineRule="auto"/>
        <w:ind w:firstLine="480" w:firstLineChars="200"/>
        <w:rPr>
          <w:rFonts w:hint="eastAsia" w:ascii="宋体" w:hAnsi="宋体" w:eastAsia="宋体" w:cs="宋体"/>
        </w:rPr>
      </w:pPr>
    </w:p>
    <w:p w14:paraId="597A73CE">
      <w:pPr>
        <w:pStyle w:val="67"/>
        <w:autoSpaceDE w:val="0"/>
        <w:autoSpaceDN w:val="0"/>
        <w:adjustRightInd w:val="0"/>
        <w:spacing w:line="360" w:lineRule="auto"/>
        <w:ind w:firstLine="480" w:firstLineChars="200"/>
        <w:rPr>
          <w:rFonts w:hint="eastAsia" w:ascii="宋体" w:hAnsi="宋体" w:eastAsia="宋体" w:cs="宋体"/>
        </w:rPr>
      </w:pPr>
    </w:p>
    <w:p w14:paraId="02589039">
      <w:pPr>
        <w:pStyle w:val="67"/>
        <w:autoSpaceDE w:val="0"/>
        <w:autoSpaceDN w:val="0"/>
        <w:adjustRightInd w:val="0"/>
        <w:spacing w:line="360" w:lineRule="auto"/>
        <w:ind w:firstLine="480" w:firstLineChars="200"/>
        <w:rPr>
          <w:rFonts w:hint="eastAsia" w:ascii="宋体" w:hAnsi="宋体" w:eastAsia="宋体" w:cs="宋体"/>
        </w:rPr>
      </w:pPr>
    </w:p>
    <w:p w14:paraId="4DA5AAF5">
      <w:pPr>
        <w:pStyle w:val="67"/>
        <w:autoSpaceDE w:val="0"/>
        <w:autoSpaceDN w:val="0"/>
        <w:adjustRightInd w:val="0"/>
        <w:spacing w:line="360" w:lineRule="auto"/>
        <w:ind w:firstLine="480" w:firstLineChars="200"/>
        <w:rPr>
          <w:rFonts w:hint="eastAsia" w:ascii="宋体" w:hAnsi="宋体" w:eastAsia="宋体" w:cs="宋体"/>
        </w:rPr>
      </w:pPr>
    </w:p>
    <w:p w14:paraId="2F9A410F">
      <w:pPr>
        <w:pStyle w:val="67"/>
        <w:autoSpaceDE w:val="0"/>
        <w:autoSpaceDN w:val="0"/>
        <w:adjustRightInd w:val="0"/>
        <w:spacing w:line="360" w:lineRule="auto"/>
        <w:ind w:firstLine="480" w:firstLineChars="200"/>
        <w:rPr>
          <w:rFonts w:hint="eastAsia" w:ascii="宋体" w:hAnsi="宋体" w:eastAsia="宋体" w:cs="宋体"/>
        </w:rPr>
      </w:pPr>
    </w:p>
    <w:p w14:paraId="78B2FDCF">
      <w:pPr>
        <w:pStyle w:val="67"/>
        <w:autoSpaceDE w:val="0"/>
        <w:autoSpaceDN w:val="0"/>
        <w:adjustRightInd w:val="0"/>
        <w:spacing w:line="360" w:lineRule="auto"/>
        <w:ind w:firstLine="2280" w:firstLineChars="950"/>
        <w:rPr>
          <w:rFonts w:hint="eastAsia" w:ascii="宋体" w:hAnsi="宋体" w:eastAsia="宋体" w:cs="宋体"/>
        </w:rPr>
      </w:pPr>
      <w:r>
        <w:rPr>
          <w:rFonts w:hint="eastAsia" w:ascii="宋体" w:hAnsi="宋体" w:eastAsia="宋体" w:cs="宋体"/>
        </w:rPr>
        <w:t>投标人：</w:t>
      </w:r>
      <w:r>
        <w:rPr>
          <w:rFonts w:hint="eastAsia" w:ascii="宋体" w:hAnsi="宋体" w:eastAsia="宋体" w:cs="宋体"/>
          <w:u w:val="single"/>
        </w:rPr>
        <w:t xml:space="preserve">                          </w:t>
      </w:r>
      <w:r>
        <w:rPr>
          <w:rFonts w:hint="eastAsia" w:ascii="宋体" w:hAnsi="宋体" w:eastAsia="宋体" w:cs="宋体"/>
        </w:rPr>
        <w:t>（盖单位章）</w:t>
      </w:r>
    </w:p>
    <w:p w14:paraId="08FC1ABA">
      <w:pPr>
        <w:pStyle w:val="67"/>
        <w:rPr>
          <w:rFonts w:hint="eastAsia" w:ascii="宋体" w:hAnsi="宋体" w:eastAsia="宋体" w:cs="宋体"/>
        </w:rPr>
      </w:pPr>
      <w:r>
        <w:rPr>
          <w:rFonts w:hint="eastAsia" w:ascii="宋体" w:hAnsi="宋体" w:eastAsia="宋体" w:cs="宋体"/>
        </w:rPr>
        <w:t xml:space="preserve">                         </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6FD41861">
      <w:pPr>
        <w:pStyle w:val="69"/>
        <w:outlineLvl w:val="1"/>
        <w:rPr>
          <w:rFonts w:hint="eastAsia" w:ascii="宋体" w:hAnsi="宋体" w:eastAsia="宋体" w:cs="宋体"/>
        </w:rPr>
      </w:pPr>
      <w:r>
        <w:rPr>
          <w:rFonts w:hint="eastAsia" w:ascii="宋体" w:hAnsi="宋体" w:eastAsia="宋体" w:cs="宋体"/>
        </w:rPr>
        <w:br w:type="page"/>
      </w:r>
      <w:r>
        <w:rPr>
          <w:rFonts w:hint="eastAsia" w:ascii="宋体" w:hAnsi="宋体" w:eastAsia="宋体" w:cs="宋体"/>
          <w:lang w:val="en-US" w:eastAsia="zh-CN"/>
        </w:rPr>
        <w:t>3</w:t>
      </w:r>
      <w:r>
        <w:rPr>
          <w:rFonts w:hint="eastAsia" w:ascii="宋体" w:hAnsi="宋体" w:eastAsia="宋体" w:cs="宋体"/>
        </w:rPr>
        <w:t>、授权委托书</w:t>
      </w:r>
    </w:p>
    <w:p w14:paraId="011F8635">
      <w:pPr>
        <w:pStyle w:val="70"/>
        <w:autoSpaceDE w:val="0"/>
        <w:autoSpaceDN w:val="0"/>
        <w:adjustRightInd w:val="0"/>
        <w:jc w:val="center"/>
        <w:rPr>
          <w:rFonts w:hint="eastAsia" w:ascii="宋体" w:hAnsi="宋体" w:eastAsia="宋体" w:cs="宋体"/>
          <w:b/>
          <w:sz w:val="30"/>
        </w:rPr>
      </w:pPr>
      <w:r>
        <w:rPr>
          <w:rFonts w:hint="eastAsia" w:ascii="宋体" w:hAnsi="宋体" w:eastAsia="宋体" w:cs="宋体"/>
          <w:b/>
          <w:sz w:val="30"/>
        </w:rPr>
        <w:t>授权委托书</w:t>
      </w:r>
    </w:p>
    <w:p w14:paraId="6A9DA829">
      <w:pPr>
        <w:pStyle w:val="70"/>
        <w:autoSpaceDE w:val="0"/>
        <w:autoSpaceDN w:val="0"/>
        <w:adjustRightInd w:val="0"/>
        <w:jc w:val="center"/>
        <w:rPr>
          <w:rFonts w:hint="eastAsia" w:ascii="宋体" w:hAnsi="宋体" w:eastAsia="宋体" w:cs="宋体"/>
          <w:kern w:val="0"/>
          <w:szCs w:val="21"/>
        </w:rPr>
      </w:pPr>
    </w:p>
    <w:p w14:paraId="265A1E30">
      <w:pPr>
        <w:pStyle w:val="70"/>
        <w:autoSpaceDE w:val="0"/>
        <w:autoSpaceDN w:val="0"/>
        <w:adjustRightInd w:val="0"/>
        <w:spacing w:line="360"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本人</w:t>
      </w:r>
      <w:r>
        <w:rPr>
          <w:rFonts w:hint="eastAsia" w:ascii="宋体" w:hAnsi="宋体" w:eastAsia="宋体" w:cs="宋体"/>
          <w:kern w:val="0"/>
          <w:sz w:val="24"/>
          <w:u w:val="single"/>
        </w:rPr>
        <w:t xml:space="preserve">            </w:t>
      </w:r>
      <w:r>
        <w:rPr>
          <w:rFonts w:hint="eastAsia" w:ascii="宋体" w:hAnsi="宋体" w:eastAsia="宋体" w:cs="宋体"/>
          <w:kern w:val="0"/>
          <w:sz w:val="24"/>
        </w:rPr>
        <w:t>（姓名）系</w:t>
      </w:r>
      <w:r>
        <w:rPr>
          <w:rFonts w:hint="eastAsia" w:ascii="宋体" w:hAnsi="宋体" w:eastAsia="宋体" w:cs="宋体"/>
          <w:kern w:val="0"/>
          <w:sz w:val="24"/>
          <w:u w:val="single"/>
        </w:rPr>
        <w:t xml:space="preserve">               </w:t>
      </w:r>
      <w:r>
        <w:rPr>
          <w:rFonts w:hint="eastAsia" w:ascii="宋体" w:hAnsi="宋体" w:eastAsia="宋体" w:cs="宋体"/>
          <w:kern w:val="0"/>
          <w:sz w:val="24"/>
        </w:rPr>
        <w:t>（投标人名称）的法定代表人，现委托</w:t>
      </w:r>
      <w:r>
        <w:rPr>
          <w:rFonts w:hint="eastAsia" w:ascii="宋体" w:hAnsi="宋体" w:eastAsia="宋体" w:cs="宋体"/>
          <w:kern w:val="0"/>
          <w:sz w:val="24"/>
          <w:u w:val="single"/>
        </w:rPr>
        <w:t xml:space="preserve">            </w:t>
      </w:r>
      <w:r>
        <w:rPr>
          <w:rFonts w:hint="eastAsia" w:ascii="宋体" w:hAnsi="宋体" w:eastAsia="宋体" w:cs="宋体"/>
          <w:kern w:val="0"/>
          <w:sz w:val="24"/>
        </w:rPr>
        <w:t>（姓名）为我方代理人。代理人根据授权，以我方名义签署、澄清、说明、补正、递交、撤回、修改</w:t>
      </w:r>
      <w:r>
        <w:rPr>
          <w:rFonts w:hint="eastAsia" w:ascii="宋体" w:hAnsi="宋体" w:eastAsia="宋体" w:cs="宋体"/>
          <w:kern w:val="0"/>
          <w:sz w:val="24"/>
          <w:u w:val="single"/>
        </w:rPr>
        <w:t xml:space="preserve">             （招标项目名称）      </w:t>
      </w:r>
      <w:r>
        <w:rPr>
          <w:rFonts w:hint="eastAsia" w:ascii="宋体" w:hAnsi="宋体" w:eastAsia="宋体" w:cs="宋体"/>
          <w:kern w:val="0"/>
          <w:sz w:val="24"/>
          <w:lang w:eastAsia="zh-CN"/>
        </w:rPr>
        <w:t>投标文件</w:t>
      </w:r>
      <w:r>
        <w:rPr>
          <w:rFonts w:hint="eastAsia" w:ascii="宋体" w:hAnsi="宋体" w:eastAsia="宋体" w:cs="宋体"/>
          <w:kern w:val="0"/>
          <w:sz w:val="24"/>
        </w:rPr>
        <w:t>、签订合同和处理有关事宜，其法律后果由我方承担。</w:t>
      </w:r>
    </w:p>
    <w:p w14:paraId="3627CAC5">
      <w:pPr>
        <w:pStyle w:val="70"/>
        <w:autoSpaceDE w:val="0"/>
        <w:autoSpaceDN w:val="0"/>
        <w:adjustRightInd w:val="0"/>
        <w:spacing w:line="360"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委托期限：</w:t>
      </w:r>
      <w:r>
        <w:rPr>
          <w:rFonts w:hint="eastAsia" w:ascii="宋体" w:hAnsi="宋体" w:eastAsia="宋体" w:cs="宋体"/>
          <w:kern w:val="0"/>
          <w:sz w:val="24"/>
          <w:u w:val="single"/>
        </w:rPr>
        <w:t xml:space="preserve">                                                   </w:t>
      </w:r>
      <w:r>
        <w:rPr>
          <w:rFonts w:hint="eastAsia" w:ascii="宋体" w:hAnsi="宋体" w:eastAsia="宋体" w:cs="宋体"/>
          <w:kern w:val="0"/>
          <w:sz w:val="24"/>
        </w:rPr>
        <w:t xml:space="preserve"> 。</w:t>
      </w:r>
    </w:p>
    <w:p w14:paraId="54F1164F">
      <w:pPr>
        <w:pStyle w:val="70"/>
        <w:autoSpaceDE w:val="0"/>
        <w:autoSpaceDN w:val="0"/>
        <w:adjustRightInd w:val="0"/>
        <w:spacing w:line="360"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代理人无转委托权。</w:t>
      </w:r>
    </w:p>
    <w:p w14:paraId="6261CC2C">
      <w:pPr>
        <w:pStyle w:val="70"/>
        <w:autoSpaceDE w:val="0"/>
        <w:autoSpaceDN w:val="0"/>
        <w:adjustRightInd w:val="0"/>
        <w:spacing w:line="360" w:lineRule="auto"/>
        <w:ind w:firstLine="480" w:firstLineChars="200"/>
        <w:jc w:val="left"/>
        <w:rPr>
          <w:rFonts w:hint="eastAsia" w:ascii="宋体" w:hAnsi="宋体" w:eastAsia="宋体" w:cs="宋体"/>
          <w:kern w:val="0"/>
          <w:sz w:val="24"/>
        </w:rPr>
      </w:pPr>
    </w:p>
    <w:p w14:paraId="7505B26D">
      <w:pPr>
        <w:pStyle w:val="71"/>
        <w:autoSpaceDE w:val="0"/>
        <w:autoSpaceDN w:val="0"/>
        <w:adjustRightInd w:val="0"/>
        <w:spacing w:line="360" w:lineRule="auto"/>
        <w:ind w:firstLine="480" w:firstLineChars="200"/>
        <w:jc w:val="left"/>
        <w:rPr>
          <w:rFonts w:hint="eastAsia" w:ascii="宋体" w:hAnsi="宋体" w:eastAsia="宋体" w:cs="宋体"/>
          <w:kern w:val="0"/>
          <w:sz w:val="24"/>
          <w:lang w:eastAsia="zh-CN"/>
        </w:rPr>
      </w:pPr>
      <w:r>
        <w:rPr>
          <w:rFonts w:hint="eastAsia" w:ascii="宋体" w:hAnsi="宋体" w:eastAsia="宋体" w:cs="宋体"/>
          <w:kern w:val="0"/>
          <w:sz w:val="24"/>
        </w:rPr>
        <w:t>附：委托代理人身份证明(身份证或护照)</w:t>
      </w:r>
      <w:r>
        <w:rPr>
          <w:rFonts w:hint="eastAsia" w:ascii="宋体" w:hAnsi="宋体" w:eastAsia="宋体" w:cs="宋体"/>
          <w:kern w:val="0"/>
          <w:sz w:val="24"/>
          <w:lang w:val="en-US" w:eastAsia="zh-CN"/>
        </w:rPr>
        <w:t>复印件</w:t>
      </w:r>
    </w:p>
    <w:p w14:paraId="39016413">
      <w:pPr>
        <w:pStyle w:val="70"/>
        <w:autoSpaceDE w:val="0"/>
        <w:autoSpaceDN w:val="0"/>
        <w:adjustRightInd w:val="0"/>
        <w:spacing w:line="360" w:lineRule="auto"/>
        <w:ind w:firstLine="480" w:firstLineChars="200"/>
        <w:jc w:val="left"/>
        <w:rPr>
          <w:rFonts w:hint="eastAsia" w:ascii="宋体" w:hAnsi="宋体" w:eastAsia="宋体" w:cs="宋体"/>
          <w:kern w:val="0"/>
          <w:sz w:val="24"/>
        </w:rPr>
      </w:pPr>
    </w:p>
    <w:p w14:paraId="21B0E6B2">
      <w:pPr>
        <w:pStyle w:val="70"/>
        <w:autoSpaceDE w:val="0"/>
        <w:autoSpaceDN w:val="0"/>
        <w:adjustRightInd w:val="0"/>
        <w:spacing w:line="360"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投  标  人：</w:t>
      </w:r>
      <w:r>
        <w:rPr>
          <w:rFonts w:hint="eastAsia" w:ascii="宋体" w:hAnsi="宋体" w:eastAsia="宋体" w:cs="宋体"/>
          <w:kern w:val="0"/>
          <w:sz w:val="24"/>
          <w:u w:val="single"/>
        </w:rPr>
        <w:t xml:space="preserve">                            </w:t>
      </w:r>
      <w:r>
        <w:rPr>
          <w:rFonts w:hint="eastAsia" w:ascii="宋体" w:hAnsi="宋体" w:eastAsia="宋体" w:cs="宋体"/>
          <w:kern w:val="0"/>
          <w:sz w:val="24"/>
        </w:rPr>
        <w:t>（盖单位章）</w:t>
      </w:r>
    </w:p>
    <w:p w14:paraId="6ADDCA8E">
      <w:pPr>
        <w:pStyle w:val="70"/>
        <w:autoSpaceDE w:val="0"/>
        <w:autoSpaceDN w:val="0"/>
        <w:adjustRightInd w:val="0"/>
        <w:spacing w:line="360" w:lineRule="auto"/>
        <w:ind w:firstLine="480" w:firstLineChars="200"/>
        <w:jc w:val="left"/>
        <w:rPr>
          <w:rFonts w:hint="eastAsia" w:ascii="宋体" w:hAnsi="宋体" w:eastAsia="宋体" w:cs="宋体"/>
          <w:kern w:val="0"/>
          <w:sz w:val="24"/>
        </w:rPr>
      </w:pPr>
    </w:p>
    <w:p w14:paraId="5ECC443A">
      <w:pPr>
        <w:pStyle w:val="70"/>
        <w:autoSpaceDE w:val="0"/>
        <w:autoSpaceDN w:val="0"/>
        <w:adjustRightInd w:val="0"/>
        <w:spacing w:line="360"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法定代表人：</w:t>
      </w:r>
      <w:r>
        <w:rPr>
          <w:rFonts w:hint="eastAsia" w:ascii="宋体" w:hAnsi="宋体" w:eastAsia="宋体" w:cs="宋体"/>
          <w:kern w:val="0"/>
          <w:sz w:val="24"/>
          <w:u w:val="single"/>
        </w:rPr>
        <w:t xml:space="preserve">                           </w:t>
      </w:r>
      <w:r>
        <w:rPr>
          <w:rFonts w:hint="eastAsia" w:ascii="宋体" w:hAnsi="宋体" w:eastAsia="宋体" w:cs="宋体"/>
          <w:kern w:val="0"/>
          <w:sz w:val="24"/>
        </w:rPr>
        <w:t>（签字或盖章）</w:t>
      </w:r>
    </w:p>
    <w:p w14:paraId="2FE90C45">
      <w:pPr>
        <w:pStyle w:val="70"/>
        <w:autoSpaceDE w:val="0"/>
        <w:autoSpaceDN w:val="0"/>
        <w:adjustRightInd w:val="0"/>
        <w:spacing w:line="360" w:lineRule="auto"/>
        <w:ind w:firstLine="480" w:firstLineChars="200"/>
        <w:jc w:val="left"/>
        <w:rPr>
          <w:rFonts w:hint="eastAsia" w:ascii="宋体" w:hAnsi="宋体" w:eastAsia="宋体" w:cs="宋体"/>
          <w:kern w:val="0"/>
          <w:sz w:val="24"/>
        </w:rPr>
      </w:pPr>
    </w:p>
    <w:p w14:paraId="0F0E7F29">
      <w:pPr>
        <w:pStyle w:val="70"/>
        <w:autoSpaceDE w:val="0"/>
        <w:autoSpaceDN w:val="0"/>
        <w:adjustRightInd w:val="0"/>
        <w:spacing w:line="360" w:lineRule="auto"/>
        <w:ind w:firstLine="480" w:firstLineChars="200"/>
        <w:jc w:val="left"/>
        <w:rPr>
          <w:rFonts w:hint="eastAsia" w:ascii="宋体" w:hAnsi="宋体" w:eastAsia="宋体" w:cs="宋体"/>
          <w:kern w:val="0"/>
          <w:sz w:val="24"/>
          <w:u w:val="single"/>
        </w:rPr>
      </w:pPr>
      <w:r>
        <w:rPr>
          <w:rFonts w:hint="eastAsia" w:ascii="宋体" w:hAnsi="宋体" w:eastAsia="宋体" w:cs="宋体"/>
          <w:kern w:val="0"/>
          <w:sz w:val="24"/>
        </w:rPr>
        <w:t>法定代表人身份证号码：</w:t>
      </w:r>
      <w:r>
        <w:rPr>
          <w:rFonts w:hint="eastAsia" w:ascii="宋体" w:hAnsi="宋体" w:eastAsia="宋体" w:cs="宋体"/>
          <w:kern w:val="0"/>
          <w:sz w:val="24"/>
          <w:u w:val="single"/>
        </w:rPr>
        <w:t xml:space="preserve">                              </w:t>
      </w:r>
    </w:p>
    <w:p w14:paraId="3D2F7010">
      <w:pPr>
        <w:pStyle w:val="70"/>
        <w:autoSpaceDE w:val="0"/>
        <w:autoSpaceDN w:val="0"/>
        <w:adjustRightInd w:val="0"/>
        <w:spacing w:line="360" w:lineRule="auto"/>
        <w:ind w:firstLine="480" w:firstLineChars="200"/>
        <w:jc w:val="left"/>
        <w:rPr>
          <w:rFonts w:hint="eastAsia" w:ascii="宋体" w:hAnsi="宋体" w:eastAsia="宋体" w:cs="宋体"/>
          <w:kern w:val="0"/>
          <w:sz w:val="24"/>
        </w:rPr>
      </w:pPr>
    </w:p>
    <w:p w14:paraId="77C1829D">
      <w:pPr>
        <w:pStyle w:val="70"/>
        <w:autoSpaceDE w:val="0"/>
        <w:autoSpaceDN w:val="0"/>
        <w:adjustRightInd w:val="0"/>
        <w:spacing w:line="360"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委托代理人身份证号码：</w:t>
      </w:r>
      <w:r>
        <w:rPr>
          <w:rFonts w:hint="eastAsia" w:ascii="宋体" w:hAnsi="宋体" w:eastAsia="宋体" w:cs="宋体"/>
          <w:kern w:val="0"/>
          <w:sz w:val="24"/>
          <w:u w:val="single"/>
        </w:rPr>
        <w:t xml:space="preserve">                              </w:t>
      </w:r>
    </w:p>
    <w:p w14:paraId="20C49308">
      <w:pPr>
        <w:pStyle w:val="70"/>
        <w:autoSpaceDE w:val="0"/>
        <w:autoSpaceDN w:val="0"/>
        <w:adjustRightInd w:val="0"/>
        <w:spacing w:line="360" w:lineRule="auto"/>
        <w:ind w:firstLine="480" w:firstLineChars="200"/>
        <w:jc w:val="left"/>
        <w:rPr>
          <w:rFonts w:hint="eastAsia" w:ascii="宋体" w:hAnsi="宋体" w:eastAsia="宋体" w:cs="宋体"/>
          <w:kern w:val="0"/>
          <w:sz w:val="24"/>
        </w:rPr>
      </w:pPr>
    </w:p>
    <w:p w14:paraId="6F363F42">
      <w:pPr>
        <w:pStyle w:val="70"/>
        <w:autoSpaceDE w:val="0"/>
        <w:autoSpaceDN w:val="0"/>
        <w:adjustRightInd w:val="0"/>
        <w:spacing w:line="360" w:lineRule="auto"/>
        <w:ind w:firstLine="480" w:firstLineChars="200"/>
        <w:jc w:val="left"/>
        <w:rPr>
          <w:rFonts w:hint="eastAsia" w:ascii="宋体" w:hAnsi="宋体" w:eastAsia="宋体" w:cs="宋体"/>
          <w:kern w:val="0"/>
          <w:sz w:val="24"/>
        </w:rPr>
      </w:pPr>
    </w:p>
    <w:p w14:paraId="06164A13">
      <w:pPr>
        <w:pStyle w:val="70"/>
        <w:ind w:firstLine="4920" w:firstLineChars="2050"/>
        <w:rPr>
          <w:rFonts w:hint="eastAsia" w:ascii="宋体" w:hAnsi="宋体" w:eastAsia="宋体" w:cs="宋体"/>
          <w:sz w:val="24"/>
        </w:rPr>
      </w:pPr>
      <w:r>
        <w:rPr>
          <w:rFonts w:hint="eastAsia" w:ascii="宋体" w:hAnsi="宋体" w:eastAsia="宋体" w:cs="宋体"/>
          <w:kern w:val="0"/>
          <w:sz w:val="24"/>
          <w:u w:val="single"/>
        </w:rPr>
        <w:t xml:space="preserve">        </w:t>
      </w:r>
      <w:r>
        <w:rPr>
          <w:rFonts w:hint="eastAsia" w:ascii="宋体" w:hAnsi="宋体" w:eastAsia="宋体" w:cs="宋体"/>
          <w:kern w:val="0"/>
          <w:sz w:val="24"/>
        </w:rPr>
        <w:t>年</w:t>
      </w:r>
      <w:r>
        <w:rPr>
          <w:rFonts w:hint="eastAsia" w:ascii="宋体" w:hAnsi="宋体" w:eastAsia="宋体" w:cs="宋体"/>
          <w:kern w:val="0"/>
          <w:sz w:val="24"/>
          <w:u w:val="single"/>
        </w:rPr>
        <w:t xml:space="preserve">       </w:t>
      </w:r>
      <w:r>
        <w:rPr>
          <w:rFonts w:hint="eastAsia" w:ascii="宋体" w:hAnsi="宋体" w:eastAsia="宋体" w:cs="宋体"/>
          <w:kern w:val="0"/>
          <w:sz w:val="24"/>
        </w:rPr>
        <w:t>月</w:t>
      </w:r>
      <w:r>
        <w:rPr>
          <w:rFonts w:hint="eastAsia" w:ascii="宋体" w:hAnsi="宋体" w:eastAsia="宋体" w:cs="宋体"/>
          <w:kern w:val="0"/>
          <w:sz w:val="24"/>
          <w:u w:val="single"/>
        </w:rPr>
        <w:t xml:space="preserve">       </w:t>
      </w:r>
      <w:r>
        <w:rPr>
          <w:rFonts w:hint="eastAsia" w:ascii="宋体" w:hAnsi="宋体" w:eastAsia="宋体" w:cs="宋体"/>
          <w:kern w:val="0"/>
          <w:sz w:val="24"/>
        </w:rPr>
        <w:t>日</w:t>
      </w:r>
    </w:p>
    <w:p w14:paraId="6A5FB93D">
      <w:pPr>
        <w:spacing w:line="360" w:lineRule="auto"/>
        <w:rPr>
          <w:rFonts w:hint="eastAsia" w:ascii="宋体" w:hAnsi="宋体" w:eastAsia="宋体" w:cs="宋体"/>
          <w:b/>
          <w:color w:val="auto"/>
          <w:sz w:val="32"/>
          <w:szCs w:val="32"/>
        </w:rPr>
      </w:pPr>
      <w:r>
        <w:rPr>
          <w:rFonts w:hint="eastAsia" w:ascii="宋体" w:hAnsi="宋体" w:eastAsia="宋体" w:cs="宋体"/>
        </w:rPr>
        <w:br w:type="page"/>
      </w:r>
      <w:r>
        <w:rPr>
          <w:rFonts w:hint="eastAsia" w:ascii="宋体" w:hAnsi="宋体" w:eastAsia="宋体" w:cs="宋体"/>
          <w:b/>
          <w:kern w:val="0"/>
          <w:sz w:val="32"/>
          <w:szCs w:val="24"/>
          <w:lang w:val="en-US" w:eastAsia="zh-CN" w:bidi="ar-SA"/>
        </w:rPr>
        <w:t>4、投标函</w:t>
      </w:r>
      <w:r>
        <w:rPr>
          <w:rFonts w:hint="eastAsia" w:ascii="宋体" w:hAnsi="宋体" w:eastAsia="宋体" w:cs="宋体"/>
          <w:b/>
          <w:color w:val="auto"/>
          <w:sz w:val="24"/>
        </w:rPr>
        <w:t xml:space="preserve"> </w:t>
      </w:r>
      <w:r>
        <w:rPr>
          <w:rFonts w:hint="eastAsia" w:ascii="宋体" w:hAnsi="宋体" w:eastAsia="宋体" w:cs="宋体"/>
          <w:color w:val="auto"/>
          <w:sz w:val="18"/>
          <w:szCs w:val="18"/>
        </w:rPr>
        <w:t xml:space="preserve">    </w:t>
      </w:r>
      <w:r>
        <w:rPr>
          <w:rFonts w:hint="eastAsia" w:ascii="宋体" w:hAnsi="宋体" w:eastAsia="宋体" w:cs="宋体"/>
          <w:color w:val="auto"/>
          <w:sz w:val="36"/>
          <w:szCs w:val="18"/>
        </w:rPr>
        <w:t xml:space="preserve"> </w:t>
      </w:r>
    </w:p>
    <w:p w14:paraId="4F40C2E8">
      <w:pPr>
        <w:spacing w:line="360" w:lineRule="auto"/>
        <w:jc w:val="center"/>
        <w:rPr>
          <w:rFonts w:hint="eastAsia" w:ascii="宋体" w:hAnsi="宋体" w:eastAsia="宋体" w:cs="宋体"/>
          <w:b/>
          <w:color w:val="auto"/>
          <w:sz w:val="44"/>
          <w:szCs w:val="44"/>
          <w:lang w:eastAsia="zh-CN"/>
        </w:rPr>
      </w:pPr>
      <w:r>
        <w:rPr>
          <w:rFonts w:hint="eastAsia" w:ascii="宋体" w:hAnsi="宋体" w:eastAsia="宋体" w:cs="宋体"/>
          <w:b/>
          <w:color w:val="auto"/>
          <w:spacing w:val="0"/>
          <w:sz w:val="44"/>
          <w:szCs w:val="44"/>
          <w:lang w:eastAsia="zh-CN"/>
        </w:rPr>
        <w:t>投标函</w:t>
      </w:r>
    </w:p>
    <w:p w14:paraId="78C3C948">
      <w:pPr>
        <w:spacing w:line="440" w:lineRule="exact"/>
        <w:rPr>
          <w:rFonts w:hint="eastAsia" w:ascii="宋体" w:hAnsi="宋体" w:eastAsia="宋体" w:cs="宋体"/>
          <w:color w:val="auto"/>
          <w:sz w:val="24"/>
        </w:rPr>
      </w:pPr>
      <w:r>
        <w:rPr>
          <w:rFonts w:hint="eastAsia" w:ascii="宋体" w:hAnsi="宋体" w:eastAsia="宋体" w:cs="宋体"/>
          <w:color w:val="auto"/>
          <w:sz w:val="24"/>
          <w:u w:val="single"/>
          <w:lang w:eastAsia="zh-CN"/>
        </w:rPr>
        <w:t>盐城市国投工业地产有限公司</w:t>
      </w:r>
      <w:r>
        <w:rPr>
          <w:rFonts w:hint="eastAsia" w:ascii="宋体" w:hAnsi="宋体" w:eastAsia="宋体" w:cs="宋体"/>
          <w:color w:val="auto"/>
          <w:sz w:val="24"/>
        </w:rPr>
        <w:t>：</w:t>
      </w:r>
    </w:p>
    <w:p w14:paraId="79324F87">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1、遵照《中华人民共和国招标投标法》等有关规定，在考察现场并充分研究</w:t>
      </w:r>
      <w:r>
        <w:rPr>
          <w:rFonts w:hint="eastAsia" w:ascii="宋体" w:hAnsi="宋体" w:eastAsia="宋体" w:cs="宋体"/>
          <w:color w:val="auto"/>
          <w:sz w:val="24"/>
          <w:lang w:eastAsia="zh-CN"/>
        </w:rPr>
        <w:t>2026年度工业地产公司用电专项安全检查整改相关物品采购项目</w:t>
      </w:r>
      <w:r>
        <w:rPr>
          <w:rFonts w:hint="eastAsia" w:ascii="宋体" w:hAnsi="宋体" w:eastAsia="宋体" w:cs="宋体"/>
          <w:color w:val="auto"/>
          <w:sz w:val="24"/>
        </w:rPr>
        <w:t>的</w:t>
      </w:r>
      <w:r>
        <w:rPr>
          <w:rFonts w:hint="eastAsia" w:ascii="宋体" w:hAnsi="宋体" w:eastAsia="宋体" w:cs="宋体"/>
          <w:color w:val="auto"/>
          <w:sz w:val="24"/>
          <w:lang w:eastAsia="zh-CN"/>
        </w:rPr>
        <w:t>采购文件</w:t>
      </w:r>
      <w:r>
        <w:rPr>
          <w:rFonts w:hint="eastAsia" w:ascii="宋体" w:hAnsi="宋体" w:eastAsia="宋体" w:cs="宋体"/>
          <w:color w:val="auto"/>
          <w:sz w:val="24"/>
        </w:rPr>
        <w:t>的所有内容后，决定无保留地接受</w:t>
      </w:r>
      <w:r>
        <w:rPr>
          <w:rFonts w:hint="eastAsia" w:ascii="宋体" w:hAnsi="宋体" w:eastAsia="宋体" w:cs="宋体"/>
          <w:color w:val="auto"/>
          <w:sz w:val="24"/>
          <w:lang w:eastAsia="zh-CN"/>
        </w:rPr>
        <w:t>采购文件</w:t>
      </w:r>
      <w:r>
        <w:rPr>
          <w:rFonts w:hint="eastAsia" w:ascii="宋体" w:hAnsi="宋体" w:eastAsia="宋体" w:cs="宋体"/>
          <w:color w:val="auto"/>
          <w:sz w:val="24"/>
        </w:rPr>
        <w:t>所有条款，我方兹以：人民币（大写）：</w:t>
      </w:r>
      <w:r>
        <w:rPr>
          <w:rFonts w:hint="eastAsia" w:ascii="宋体" w:hAnsi="宋体" w:eastAsia="宋体" w:cs="宋体"/>
          <w:color w:val="auto"/>
          <w:sz w:val="24"/>
          <w:u w:val="single"/>
        </w:rPr>
        <w:t xml:space="preserve">             </w:t>
      </w:r>
      <w:r>
        <w:rPr>
          <w:rFonts w:hint="eastAsia" w:ascii="宋体" w:hAnsi="宋体" w:eastAsia="宋体" w:cs="宋体"/>
          <w:color w:val="auto"/>
          <w:sz w:val="24"/>
        </w:rPr>
        <w:t>（RMB ¥：</w:t>
      </w:r>
      <w:r>
        <w:rPr>
          <w:rFonts w:hint="eastAsia" w:ascii="宋体" w:hAnsi="宋体" w:eastAsia="宋体" w:cs="宋体"/>
          <w:color w:val="auto"/>
          <w:sz w:val="24"/>
          <w:u w:val="single"/>
        </w:rPr>
        <w:t xml:space="preserve">     </w:t>
      </w:r>
      <w:r>
        <w:rPr>
          <w:rFonts w:hint="eastAsia" w:ascii="宋体" w:hAnsi="宋体" w:eastAsia="宋体" w:cs="宋体"/>
          <w:color w:val="auto"/>
          <w:sz w:val="24"/>
        </w:rPr>
        <w:t>元）的投标总报价，并将按</w:t>
      </w:r>
      <w:r>
        <w:rPr>
          <w:rFonts w:hint="eastAsia" w:ascii="宋体" w:hAnsi="宋体" w:eastAsia="宋体" w:cs="宋体"/>
          <w:color w:val="auto"/>
          <w:sz w:val="24"/>
          <w:lang w:eastAsia="zh-CN"/>
        </w:rPr>
        <w:t>采购文件</w:t>
      </w:r>
      <w:r>
        <w:rPr>
          <w:rFonts w:hint="eastAsia" w:ascii="宋体" w:hAnsi="宋体" w:eastAsia="宋体" w:cs="宋体"/>
          <w:color w:val="auto"/>
          <w:sz w:val="24"/>
        </w:rPr>
        <w:t>的规定履行合同责任和义务，实现</w:t>
      </w:r>
      <w:r>
        <w:rPr>
          <w:rFonts w:hint="eastAsia" w:ascii="宋体" w:hAnsi="宋体" w:eastAsia="宋体" w:cs="宋体"/>
          <w:color w:val="auto"/>
          <w:sz w:val="24"/>
          <w:lang w:val="en-US" w:eastAsia="zh-CN"/>
        </w:rPr>
        <w:t>项目</w:t>
      </w:r>
      <w:r>
        <w:rPr>
          <w:rFonts w:hint="eastAsia" w:ascii="宋体" w:hAnsi="宋体" w:eastAsia="宋体" w:cs="宋体"/>
          <w:color w:val="auto"/>
          <w:sz w:val="24"/>
        </w:rPr>
        <w:t>目的。</w:t>
      </w:r>
    </w:p>
    <w:p w14:paraId="4F5190D4">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2、一旦我方中标，我方保证在收到开工通知后立即开工，并慎重承诺：</w:t>
      </w:r>
    </w:p>
    <w:p w14:paraId="57E5A898">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highlight w:val="none"/>
          <w:lang w:eastAsia="zh-CN"/>
        </w:rPr>
        <w:t>2026年</w:t>
      </w:r>
      <w:r>
        <w:rPr>
          <w:rFonts w:hint="eastAsia" w:ascii="宋体" w:hAnsi="宋体" w:eastAsia="宋体" w:cs="宋体"/>
          <w:color w:val="auto"/>
          <w:sz w:val="24"/>
          <w:highlight w:val="none"/>
          <w:u w:val="single"/>
          <w:lang w:eastAsia="zh-CN"/>
        </w:rPr>
        <w:t xml:space="preserve">   </w:t>
      </w:r>
      <w:r>
        <w:rPr>
          <w:rFonts w:hint="eastAsia" w:ascii="宋体" w:hAnsi="宋体" w:eastAsia="宋体" w:cs="宋体"/>
          <w:color w:val="auto"/>
          <w:sz w:val="24"/>
          <w:highlight w:val="none"/>
          <w:lang w:eastAsia="zh-CN"/>
        </w:rPr>
        <w:t>月</w:t>
      </w:r>
      <w:r>
        <w:rPr>
          <w:rFonts w:hint="eastAsia" w:ascii="宋体" w:hAnsi="宋体" w:eastAsia="宋体" w:cs="宋体"/>
          <w:color w:val="auto"/>
          <w:sz w:val="24"/>
          <w:highlight w:val="none"/>
          <w:u w:val="single"/>
          <w:lang w:eastAsia="zh-CN"/>
        </w:rPr>
        <w:t xml:space="preserve">   </w:t>
      </w:r>
      <w:r>
        <w:rPr>
          <w:rFonts w:hint="eastAsia" w:ascii="宋体" w:hAnsi="宋体" w:eastAsia="宋体" w:cs="宋体"/>
          <w:color w:val="auto"/>
          <w:sz w:val="24"/>
          <w:highlight w:val="none"/>
          <w:lang w:eastAsia="zh-CN"/>
        </w:rPr>
        <w:t>日</w:t>
      </w:r>
      <w:r>
        <w:rPr>
          <w:rFonts w:hint="eastAsia" w:ascii="宋体" w:hAnsi="宋体" w:eastAsia="宋体" w:cs="宋体"/>
          <w:color w:val="auto"/>
          <w:sz w:val="24"/>
          <w:highlight w:val="none"/>
        </w:rPr>
        <w:t>前完成所需货物的采购、生产、供应、运输、安装、调试等相关伴随服务</w:t>
      </w:r>
      <w:r>
        <w:rPr>
          <w:rFonts w:hint="eastAsia" w:ascii="宋体" w:hAnsi="宋体" w:eastAsia="宋体" w:cs="宋体"/>
          <w:color w:val="auto"/>
          <w:sz w:val="24"/>
        </w:rPr>
        <w:t>。</w:t>
      </w:r>
    </w:p>
    <w:p w14:paraId="63EAA1C7">
      <w:pPr>
        <w:spacing w:line="440" w:lineRule="exact"/>
        <w:ind w:firstLine="480" w:firstLineChars="200"/>
        <w:outlineLvl w:val="1"/>
        <w:rPr>
          <w:rFonts w:hint="eastAsia" w:ascii="宋体" w:hAnsi="宋体" w:eastAsia="宋体" w:cs="宋体"/>
          <w:color w:val="auto"/>
          <w:sz w:val="24"/>
        </w:rPr>
      </w:pPr>
      <w:r>
        <w:rPr>
          <w:rFonts w:hint="eastAsia" w:ascii="宋体" w:hAnsi="宋体" w:eastAsia="宋体" w:cs="宋体"/>
          <w:color w:val="auto"/>
          <w:sz w:val="24"/>
        </w:rPr>
        <w:t>3、我方保证</w:t>
      </w:r>
      <w:r>
        <w:rPr>
          <w:rFonts w:hint="eastAsia" w:ascii="宋体" w:hAnsi="宋体" w:eastAsia="宋体" w:cs="宋体"/>
          <w:color w:val="auto"/>
          <w:sz w:val="24"/>
          <w:lang w:val="en-US" w:eastAsia="zh-CN"/>
        </w:rPr>
        <w:t>物品</w:t>
      </w:r>
      <w:r>
        <w:rPr>
          <w:rFonts w:hint="eastAsia" w:ascii="宋体" w:hAnsi="宋体" w:eastAsia="宋体" w:cs="宋体"/>
          <w:color w:val="auto"/>
          <w:sz w:val="24"/>
        </w:rPr>
        <w:t>质量等级为“</w:t>
      </w:r>
      <w:r>
        <w:rPr>
          <w:rFonts w:hint="eastAsia" w:ascii="宋体" w:hAnsi="宋体" w:eastAsia="宋体" w:cs="宋体"/>
          <w:color w:val="auto"/>
          <w:sz w:val="24"/>
          <w:u w:val="single"/>
        </w:rPr>
        <w:t>合格</w:t>
      </w:r>
      <w:r>
        <w:rPr>
          <w:rFonts w:hint="eastAsia" w:ascii="宋体" w:hAnsi="宋体" w:eastAsia="宋体" w:cs="宋体"/>
          <w:color w:val="auto"/>
          <w:sz w:val="24"/>
        </w:rPr>
        <w:t>”，并符合</w:t>
      </w:r>
      <w:r>
        <w:rPr>
          <w:rFonts w:hint="eastAsia" w:ascii="宋体" w:hAnsi="宋体" w:eastAsia="宋体" w:cs="宋体"/>
          <w:color w:val="auto"/>
          <w:sz w:val="24"/>
          <w:lang w:eastAsia="zh-CN"/>
        </w:rPr>
        <w:t>采购文件</w:t>
      </w:r>
      <w:r>
        <w:rPr>
          <w:rFonts w:hint="eastAsia" w:ascii="宋体" w:hAnsi="宋体" w:eastAsia="宋体" w:cs="宋体"/>
          <w:color w:val="auto"/>
          <w:sz w:val="24"/>
        </w:rPr>
        <w:t>中技术要求、国家现行的相关规范标准及有关部门最新颁布的相应的最新标准；项目确保按规范和标准验收，且达国家合格标准。</w:t>
      </w:r>
    </w:p>
    <w:p w14:paraId="5362136C">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4、本次投标，我方将派出</w:t>
      </w:r>
      <w:r>
        <w:rPr>
          <w:rFonts w:hint="eastAsia" w:ascii="宋体" w:hAnsi="宋体" w:eastAsia="宋体" w:cs="宋体"/>
          <w:color w:val="auto"/>
          <w:sz w:val="24"/>
          <w:u w:val="single"/>
        </w:rPr>
        <w:t xml:space="preserve">        </w:t>
      </w:r>
      <w:r>
        <w:rPr>
          <w:rFonts w:hint="eastAsia" w:ascii="宋体" w:hAnsi="宋体" w:eastAsia="宋体" w:cs="宋体"/>
          <w:color w:val="auto"/>
          <w:sz w:val="24"/>
        </w:rPr>
        <w:t>（项目负责人姓名）作为本</w:t>
      </w:r>
      <w:r>
        <w:rPr>
          <w:rFonts w:hint="eastAsia" w:ascii="宋体" w:hAnsi="宋体" w:eastAsia="宋体" w:cs="宋体"/>
          <w:color w:val="auto"/>
          <w:sz w:val="24"/>
          <w:lang w:val="en-US" w:eastAsia="zh-CN"/>
        </w:rPr>
        <w:t>项目</w:t>
      </w:r>
      <w:r>
        <w:rPr>
          <w:rFonts w:hint="eastAsia" w:ascii="宋体" w:hAnsi="宋体" w:eastAsia="宋体" w:cs="宋体"/>
          <w:color w:val="auto"/>
          <w:sz w:val="24"/>
        </w:rPr>
        <w:t>项目负责人</w:t>
      </w:r>
      <w:r>
        <w:rPr>
          <w:rFonts w:hint="eastAsia" w:ascii="宋体" w:hAnsi="宋体" w:eastAsia="宋体" w:cs="宋体"/>
          <w:color w:val="auto"/>
          <w:sz w:val="24"/>
          <w:lang w:eastAsia="zh-CN"/>
        </w:rPr>
        <w:t>，</w:t>
      </w:r>
      <w:r>
        <w:rPr>
          <w:rFonts w:hint="eastAsia" w:ascii="宋体" w:hAnsi="宋体" w:eastAsia="宋体" w:cs="宋体"/>
          <w:color w:val="auto"/>
          <w:sz w:val="24"/>
          <w:u w:val="none"/>
          <w:lang w:val="en-US" w:eastAsia="zh-CN"/>
        </w:rPr>
        <w:t>联系电话：</w:t>
      </w:r>
      <w:r>
        <w:rPr>
          <w:rFonts w:hint="eastAsia" w:ascii="宋体" w:hAnsi="宋体" w:eastAsia="宋体" w:cs="宋体"/>
          <w:color w:val="auto"/>
          <w:sz w:val="24"/>
          <w:u w:val="single"/>
        </w:rPr>
        <w:t xml:space="preserve">   </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u w:val="none"/>
          <w:lang w:eastAsia="zh-CN"/>
        </w:rPr>
        <w:t>。</w:t>
      </w:r>
    </w:p>
    <w:p w14:paraId="1DAE550F">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5、我方保证：严格遵守《盐城市市场廉政准入规定（试行）》的各项规定。我方</w:t>
      </w:r>
      <w:r>
        <w:rPr>
          <w:rFonts w:hint="eastAsia" w:ascii="宋体" w:hAnsi="宋体" w:eastAsia="宋体" w:cs="宋体"/>
          <w:color w:val="auto"/>
          <w:sz w:val="24"/>
          <w:lang w:eastAsia="zh-CN"/>
        </w:rPr>
        <w:t>投标文件</w:t>
      </w:r>
      <w:r>
        <w:rPr>
          <w:rFonts w:hint="eastAsia" w:ascii="宋体" w:hAnsi="宋体" w:eastAsia="宋体" w:cs="宋体"/>
          <w:color w:val="auto"/>
          <w:sz w:val="24"/>
        </w:rPr>
        <w:t>提供的所有资料真实、有效，如有不实，我方将放弃中标的权利，并承担由此产生的责任。</w:t>
      </w:r>
    </w:p>
    <w:p w14:paraId="5F3FB811">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6、如我方中标：</w:t>
      </w:r>
    </w:p>
    <w:p w14:paraId="2095C9DE">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（1）我方承诺在收到中标通知书后，在中标通知书规定的期限内与你方签订合同。</w:t>
      </w:r>
    </w:p>
    <w:p w14:paraId="50B01FE3">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（2）我方承诺按照</w:t>
      </w:r>
      <w:r>
        <w:rPr>
          <w:rFonts w:hint="eastAsia" w:ascii="宋体" w:hAnsi="宋体" w:eastAsia="宋体" w:cs="宋体"/>
          <w:color w:val="auto"/>
          <w:sz w:val="24"/>
          <w:lang w:eastAsia="zh-CN"/>
        </w:rPr>
        <w:t>采购文件</w:t>
      </w:r>
      <w:r>
        <w:rPr>
          <w:rFonts w:hint="eastAsia" w:ascii="宋体" w:hAnsi="宋体" w:eastAsia="宋体" w:cs="宋体"/>
          <w:color w:val="auto"/>
          <w:sz w:val="24"/>
        </w:rPr>
        <w:t>规定向你方递交履约保证金。</w:t>
      </w:r>
    </w:p>
    <w:p w14:paraId="333DDFE3">
      <w:pPr>
        <w:spacing w:line="44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（3）我方将严格履行本</w:t>
      </w:r>
      <w:r>
        <w:rPr>
          <w:rFonts w:hint="eastAsia" w:ascii="宋体" w:hAnsi="宋体" w:eastAsia="宋体" w:cs="宋体"/>
          <w:color w:val="auto"/>
          <w:sz w:val="24"/>
          <w:lang w:eastAsia="zh-CN"/>
        </w:rPr>
        <w:t>投标文件</w:t>
      </w:r>
      <w:r>
        <w:rPr>
          <w:rFonts w:hint="eastAsia" w:ascii="宋体" w:hAnsi="宋体" w:eastAsia="宋体" w:cs="宋体"/>
          <w:color w:val="auto"/>
          <w:sz w:val="24"/>
        </w:rPr>
        <w:t>中的全部承诺和责任，并遵守</w:t>
      </w:r>
      <w:r>
        <w:rPr>
          <w:rFonts w:hint="eastAsia" w:ascii="宋体" w:hAnsi="宋体" w:eastAsia="宋体" w:cs="宋体"/>
          <w:color w:val="auto"/>
          <w:sz w:val="24"/>
          <w:lang w:eastAsia="zh-CN"/>
        </w:rPr>
        <w:t>采购文件</w:t>
      </w:r>
      <w:r>
        <w:rPr>
          <w:rFonts w:hint="eastAsia" w:ascii="宋体" w:hAnsi="宋体" w:eastAsia="宋体" w:cs="宋体"/>
          <w:color w:val="auto"/>
          <w:sz w:val="24"/>
        </w:rPr>
        <w:t>中对投标人的所有规定。</w:t>
      </w:r>
    </w:p>
    <w:p w14:paraId="0E202839">
      <w:pPr>
        <w:spacing w:line="440" w:lineRule="exact"/>
        <w:ind w:firstLine="480" w:firstLineChars="200"/>
        <w:jc w:val="right"/>
        <w:rPr>
          <w:rFonts w:hint="eastAsia" w:ascii="宋体" w:hAnsi="宋体" w:eastAsia="宋体" w:cs="宋体"/>
          <w:color w:val="auto"/>
          <w:sz w:val="24"/>
        </w:rPr>
      </w:pPr>
    </w:p>
    <w:p w14:paraId="16059033">
      <w:pPr>
        <w:pStyle w:val="15"/>
        <w:rPr>
          <w:rFonts w:hint="eastAsia" w:ascii="宋体" w:hAnsi="宋体" w:eastAsia="宋体" w:cs="宋体"/>
        </w:rPr>
      </w:pPr>
    </w:p>
    <w:p w14:paraId="113CD604">
      <w:pPr>
        <w:spacing w:line="440" w:lineRule="exact"/>
        <w:ind w:firstLine="480" w:firstLineChars="200"/>
        <w:jc w:val="right"/>
        <w:rPr>
          <w:rFonts w:hint="eastAsia" w:ascii="宋体" w:hAnsi="宋体" w:eastAsia="宋体" w:cs="宋体"/>
          <w:color w:val="auto"/>
          <w:sz w:val="24"/>
          <w:u w:val="single"/>
        </w:rPr>
      </w:pPr>
      <w:r>
        <w:rPr>
          <w:rFonts w:hint="eastAsia" w:ascii="宋体" w:hAnsi="宋体" w:eastAsia="宋体" w:cs="宋体"/>
          <w:color w:val="auto"/>
          <w:sz w:val="24"/>
        </w:rPr>
        <w:t>投标人：</w:t>
      </w:r>
      <w:r>
        <w:rPr>
          <w:rFonts w:hint="eastAsia" w:ascii="宋体" w:hAnsi="宋体" w:eastAsia="宋体" w:cs="宋体"/>
          <w:color w:val="auto"/>
          <w:sz w:val="24"/>
          <w:u w:val="single"/>
        </w:rPr>
        <w:t xml:space="preserve">                                     （盖章）</w:t>
      </w:r>
    </w:p>
    <w:p w14:paraId="69072066">
      <w:pPr>
        <w:spacing w:line="440" w:lineRule="exact"/>
        <w:ind w:firstLine="480" w:firstLineChars="200"/>
        <w:jc w:val="right"/>
        <w:rPr>
          <w:rFonts w:hint="eastAsia" w:ascii="宋体" w:hAnsi="宋体" w:eastAsia="宋体" w:cs="宋体"/>
          <w:color w:val="auto"/>
          <w:sz w:val="24"/>
          <w:u w:val="single"/>
        </w:rPr>
      </w:pPr>
      <w:r>
        <w:rPr>
          <w:rFonts w:hint="eastAsia" w:ascii="宋体" w:hAnsi="宋体" w:eastAsia="宋体" w:cs="宋体"/>
          <w:color w:val="auto"/>
          <w:sz w:val="24"/>
        </w:rPr>
        <w:t>法定代表人或其委托代理人：</w:t>
      </w:r>
      <w:r>
        <w:rPr>
          <w:rFonts w:hint="eastAsia" w:ascii="宋体" w:hAnsi="宋体" w:eastAsia="宋体" w:cs="宋体"/>
          <w:color w:val="auto"/>
          <w:sz w:val="24"/>
          <w:u w:val="single"/>
        </w:rPr>
        <w:t xml:space="preserve">             （签字或盖章）</w:t>
      </w:r>
    </w:p>
    <w:p w14:paraId="0F78A9E2">
      <w:pPr>
        <w:spacing w:line="440" w:lineRule="exact"/>
        <w:ind w:firstLine="480" w:firstLineChars="200"/>
        <w:jc w:val="right"/>
        <w:rPr>
          <w:rFonts w:hint="eastAsia" w:ascii="宋体" w:hAnsi="宋体" w:eastAsia="宋体" w:cs="宋体"/>
          <w:color w:val="auto"/>
          <w:sz w:val="24"/>
        </w:rPr>
      </w:pPr>
      <w:r>
        <w:rPr>
          <w:rFonts w:hint="eastAsia" w:ascii="宋体" w:hAnsi="宋体" w:eastAsia="宋体" w:cs="宋体"/>
          <w:color w:val="auto"/>
          <w:sz w:val="24"/>
        </w:rPr>
        <w:t>日   期：</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367F3E1C">
      <w:pPr>
        <w:spacing w:line="440" w:lineRule="exact"/>
        <w:ind w:firstLine="480" w:firstLineChars="200"/>
        <w:jc w:val="right"/>
        <w:rPr>
          <w:rFonts w:hint="eastAsia" w:ascii="宋体" w:hAnsi="宋体" w:eastAsia="宋体" w:cs="宋体"/>
          <w:color w:val="auto"/>
          <w:sz w:val="24"/>
        </w:rPr>
      </w:pPr>
    </w:p>
    <w:p w14:paraId="492A8A07">
      <w:pPr>
        <w:pStyle w:val="15"/>
        <w:numPr>
          <w:ilvl w:val="0"/>
          <w:numId w:val="0"/>
        </w:numPr>
        <w:rPr>
          <w:rFonts w:hint="eastAsia" w:ascii="宋体" w:hAnsi="宋体" w:eastAsia="宋体" w:cs="宋体"/>
          <w:b/>
          <w:sz w:val="32"/>
          <w:szCs w:val="24"/>
          <w:lang w:val="en-US" w:eastAsia="zh-CN" w:bidi="ar-SA"/>
        </w:rPr>
      </w:pPr>
      <w:r>
        <w:rPr>
          <w:rFonts w:hint="eastAsia" w:ascii="宋体" w:hAnsi="宋体" w:eastAsia="宋体" w:cs="宋体"/>
          <w:b/>
          <w:sz w:val="32"/>
          <w:szCs w:val="24"/>
          <w:lang w:val="en-US" w:eastAsia="zh-CN" w:bidi="ar-SA"/>
        </w:rPr>
        <w:t>5、全费用采购清单</w:t>
      </w:r>
    </w:p>
    <w:tbl>
      <w:tblPr>
        <w:tblStyle w:val="27"/>
        <w:tblW w:w="93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770"/>
        <w:gridCol w:w="915"/>
        <w:gridCol w:w="900"/>
        <w:gridCol w:w="1395"/>
        <w:gridCol w:w="1320"/>
        <w:gridCol w:w="690"/>
        <w:gridCol w:w="690"/>
        <w:gridCol w:w="1020"/>
      </w:tblGrid>
      <w:tr w14:paraId="5283E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654" w:type="dxa"/>
            <w:vAlign w:val="center"/>
          </w:tcPr>
          <w:p w14:paraId="66BD192B">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序号</w:t>
            </w:r>
          </w:p>
        </w:tc>
        <w:tc>
          <w:tcPr>
            <w:tcW w:w="1770" w:type="dxa"/>
            <w:vAlign w:val="center"/>
          </w:tcPr>
          <w:p w14:paraId="05A7039A">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公司名称</w:t>
            </w:r>
          </w:p>
        </w:tc>
        <w:tc>
          <w:tcPr>
            <w:tcW w:w="915" w:type="dxa"/>
            <w:vAlign w:val="center"/>
          </w:tcPr>
          <w:p w14:paraId="36688E82">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部位</w:t>
            </w:r>
          </w:p>
        </w:tc>
        <w:tc>
          <w:tcPr>
            <w:tcW w:w="900" w:type="dxa"/>
            <w:vAlign w:val="center"/>
          </w:tcPr>
          <w:p w14:paraId="51B2AFD8">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物品</w:t>
            </w:r>
          </w:p>
          <w:p w14:paraId="32168843">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名称</w:t>
            </w:r>
          </w:p>
        </w:tc>
        <w:tc>
          <w:tcPr>
            <w:tcW w:w="1395" w:type="dxa"/>
            <w:vAlign w:val="center"/>
          </w:tcPr>
          <w:p w14:paraId="11FB8E30">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规格</w:t>
            </w:r>
          </w:p>
          <w:p w14:paraId="60405C2D">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型号</w:t>
            </w:r>
          </w:p>
        </w:tc>
        <w:tc>
          <w:tcPr>
            <w:tcW w:w="1320" w:type="dxa"/>
            <w:vAlign w:val="center"/>
          </w:tcPr>
          <w:p w14:paraId="1E8CEC37">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材质</w:t>
            </w:r>
          </w:p>
        </w:tc>
        <w:tc>
          <w:tcPr>
            <w:tcW w:w="690" w:type="dxa"/>
            <w:vAlign w:val="center"/>
          </w:tcPr>
          <w:p w14:paraId="69FD5563">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单位</w:t>
            </w:r>
          </w:p>
        </w:tc>
        <w:tc>
          <w:tcPr>
            <w:tcW w:w="690" w:type="dxa"/>
            <w:vAlign w:val="center"/>
          </w:tcPr>
          <w:p w14:paraId="396E596C">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数量</w:t>
            </w:r>
          </w:p>
        </w:tc>
        <w:tc>
          <w:tcPr>
            <w:tcW w:w="1020" w:type="dxa"/>
            <w:vAlign w:val="center"/>
          </w:tcPr>
          <w:p w14:paraId="2B87EE05">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单价</w:t>
            </w:r>
          </w:p>
          <w:p w14:paraId="43598867">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（元）</w:t>
            </w:r>
          </w:p>
        </w:tc>
      </w:tr>
      <w:tr w14:paraId="7088F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654" w:type="dxa"/>
            <w:vAlign w:val="center"/>
          </w:tcPr>
          <w:p w14:paraId="10EE3745">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1</w:t>
            </w:r>
          </w:p>
        </w:tc>
        <w:tc>
          <w:tcPr>
            <w:tcW w:w="1770" w:type="dxa"/>
            <w:vAlign w:val="center"/>
          </w:tcPr>
          <w:p w14:paraId="2D75FC52">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盐城国阳产业园开发有限公司</w:t>
            </w:r>
          </w:p>
        </w:tc>
        <w:tc>
          <w:tcPr>
            <w:tcW w:w="915" w:type="dxa"/>
            <w:vAlign w:val="center"/>
          </w:tcPr>
          <w:p w14:paraId="4AE7932E">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高压配电房</w:t>
            </w:r>
          </w:p>
        </w:tc>
        <w:tc>
          <w:tcPr>
            <w:tcW w:w="900" w:type="dxa"/>
            <w:vAlign w:val="center"/>
          </w:tcPr>
          <w:p w14:paraId="34DA5744">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高压绝缘垫</w:t>
            </w:r>
          </w:p>
        </w:tc>
        <w:tc>
          <w:tcPr>
            <w:tcW w:w="1395" w:type="dxa"/>
            <w:vAlign w:val="center"/>
          </w:tcPr>
          <w:p w14:paraId="3E3AB533">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380cm*100cm</w:t>
            </w:r>
          </w:p>
        </w:tc>
        <w:tc>
          <w:tcPr>
            <w:tcW w:w="1320" w:type="dxa"/>
            <w:vAlign w:val="center"/>
          </w:tcPr>
          <w:p w14:paraId="3D5C85DD">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国标</w:t>
            </w:r>
          </w:p>
        </w:tc>
        <w:tc>
          <w:tcPr>
            <w:tcW w:w="690" w:type="dxa"/>
            <w:vAlign w:val="center"/>
          </w:tcPr>
          <w:p w14:paraId="4DD641CD">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块</w:t>
            </w:r>
          </w:p>
        </w:tc>
        <w:tc>
          <w:tcPr>
            <w:tcW w:w="690" w:type="dxa"/>
            <w:vAlign w:val="center"/>
          </w:tcPr>
          <w:p w14:paraId="52F84B9C">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1</w:t>
            </w:r>
          </w:p>
        </w:tc>
        <w:tc>
          <w:tcPr>
            <w:tcW w:w="1020" w:type="dxa"/>
            <w:vAlign w:val="center"/>
          </w:tcPr>
          <w:p w14:paraId="4C9D61E3">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r>
      <w:tr w14:paraId="219A4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654" w:type="dxa"/>
            <w:vAlign w:val="center"/>
          </w:tcPr>
          <w:p w14:paraId="00CB64B0">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2</w:t>
            </w:r>
          </w:p>
        </w:tc>
        <w:tc>
          <w:tcPr>
            <w:tcW w:w="1770" w:type="dxa"/>
            <w:shd w:val="clear" w:color="auto" w:fill="auto"/>
            <w:vAlign w:val="center"/>
          </w:tcPr>
          <w:p w14:paraId="1F1BF4F7">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bidi="ar-SA"/>
              </w:rPr>
            </w:pPr>
            <w:r>
              <w:rPr>
                <w:rFonts w:hint="eastAsia" w:ascii="宋体" w:hAnsi="宋体" w:eastAsia="宋体" w:cs="宋体"/>
                <w:b w:val="0"/>
                <w:bCs/>
                <w:kern w:val="2"/>
                <w:sz w:val="21"/>
                <w:szCs w:val="18"/>
                <w:vertAlign w:val="baseline"/>
                <w:lang w:val="en-US" w:eastAsia="zh-CN"/>
              </w:rPr>
              <w:t>盐城国阳产业园开发有限公司</w:t>
            </w:r>
          </w:p>
        </w:tc>
        <w:tc>
          <w:tcPr>
            <w:tcW w:w="915" w:type="dxa"/>
            <w:vAlign w:val="center"/>
          </w:tcPr>
          <w:p w14:paraId="041B9897">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消防泵房（含安装）</w:t>
            </w:r>
          </w:p>
        </w:tc>
        <w:tc>
          <w:tcPr>
            <w:tcW w:w="900" w:type="dxa"/>
            <w:vAlign w:val="center"/>
          </w:tcPr>
          <w:p w14:paraId="2527BF48">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检查</w:t>
            </w:r>
          </w:p>
          <w:p w14:paraId="392CD359">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口门</w:t>
            </w:r>
          </w:p>
        </w:tc>
        <w:tc>
          <w:tcPr>
            <w:tcW w:w="1395" w:type="dxa"/>
            <w:vAlign w:val="center"/>
          </w:tcPr>
          <w:p w14:paraId="08BFAF1F">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内径101cm*103cm</w:t>
            </w:r>
          </w:p>
        </w:tc>
        <w:tc>
          <w:tcPr>
            <w:tcW w:w="1320" w:type="dxa"/>
            <w:vAlign w:val="center"/>
          </w:tcPr>
          <w:p w14:paraId="65AE3E98">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国标不锈钢</w:t>
            </w:r>
          </w:p>
        </w:tc>
        <w:tc>
          <w:tcPr>
            <w:tcW w:w="690" w:type="dxa"/>
            <w:vAlign w:val="center"/>
          </w:tcPr>
          <w:p w14:paraId="21A9F6EA">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个</w:t>
            </w:r>
          </w:p>
        </w:tc>
        <w:tc>
          <w:tcPr>
            <w:tcW w:w="690" w:type="dxa"/>
            <w:vAlign w:val="center"/>
          </w:tcPr>
          <w:p w14:paraId="6750F207">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1</w:t>
            </w:r>
          </w:p>
        </w:tc>
        <w:tc>
          <w:tcPr>
            <w:tcW w:w="1020" w:type="dxa"/>
            <w:vAlign w:val="center"/>
          </w:tcPr>
          <w:p w14:paraId="6155B2DB">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r>
      <w:tr w14:paraId="0738F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654" w:type="dxa"/>
            <w:vAlign w:val="center"/>
          </w:tcPr>
          <w:p w14:paraId="354DF2BC">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3</w:t>
            </w:r>
          </w:p>
        </w:tc>
        <w:tc>
          <w:tcPr>
            <w:tcW w:w="1770" w:type="dxa"/>
            <w:vAlign w:val="center"/>
          </w:tcPr>
          <w:p w14:paraId="38EAE6AE">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盐城国新科技实业有限公司</w:t>
            </w:r>
          </w:p>
        </w:tc>
        <w:tc>
          <w:tcPr>
            <w:tcW w:w="915" w:type="dxa"/>
            <w:vAlign w:val="center"/>
          </w:tcPr>
          <w:p w14:paraId="04B6B1CB">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高压配电房</w:t>
            </w:r>
          </w:p>
        </w:tc>
        <w:tc>
          <w:tcPr>
            <w:tcW w:w="900" w:type="dxa"/>
            <w:vAlign w:val="center"/>
          </w:tcPr>
          <w:p w14:paraId="11FD19E4">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安全帽</w:t>
            </w:r>
          </w:p>
        </w:tc>
        <w:tc>
          <w:tcPr>
            <w:tcW w:w="1395" w:type="dxa"/>
            <w:vAlign w:val="center"/>
          </w:tcPr>
          <w:p w14:paraId="4ECC3C60">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T-JE</w:t>
            </w:r>
          </w:p>
          <w:p w14:paraId="3514AB39">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（原E级）</w:t>
            </w:r>
          </w:p>
        </w:tc>
        <w:tc>
          <w:tcPr>
            <w:tcW w:w="1320" w:type="dxa"/>
            <w:vAlign w:val="center"/>
          </w:tcPr>
          <w:p w14:paraId="098C6D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rPr>
            </w:pPr>
            <w:r>
              <w:rPr>
                <w:rFonts w:hint="eastAsia" w:ascii="宋体" w:hAnsi="宋体" w:eastAsia="宋体" w:cs="宋体"/>
                <w:b w:val="0"/>
                <w:bCs/>
                <w:sz w:val="21"/>
                <w:szCs w:val="18"/>
                <w:vertAlign w:val="baseline"/>
                <w:lang w:val="en-US" w:eastAsia="zh-CN"/>
              </w:rPr>
              <w:t>国标</w:t>
            </w:r>
          </w:p>
        </w:tc>
        <w:tc>
          <w:tcPr>
            <w:tcW w:w="690" w:type="dxa"/>
            <w:vAlign w:val="center"/>
          </w:tcPr>
          <w:p w14:paraId="1C664F13">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个</w:t>
            </w:r>
          </w:p>
        </w:tc>
        <w:tc>
          <w:tcPr>
            <w:tcW w:w="690" w:type="dxa"/>
            <w:vAlign w:val="center"/>
          </w:tcPr>
          <w:p w14:paraId="2C74A6BB">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6</w:t>
            </w:r>
          </w:p>
        </w:tc>
        <w:tc>
          <w:tcPr>
            <w:tcW w:w="1020" w:type="dxa"/>
            <w:vAlign w:val="center"/>
          </w:tcPr>
          <w:p w14:paraId="2BA7EEE7">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r>
      <w:tr w14:paraId="0D12E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654" w:type="dxa"/>
            <w:vAlign w:val="center"/>
          </w:tcPr>
          <w:p w14:paraId="75F5276E">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4</w:t>
            </w:r>
          </w:p>
        </w:tc>
        <w:tc>
          <w:tcPr>
            <w:tcW w:w="1770" w:type="dxa"/>
            <w:vAlign w:val="center"/>
          </w:tcPr>
          <w:p w14:paraId="040A0579">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盐城国新科技实业有限公司</w:t>
            </w:r>
          </w:p>
        </w:tc>
        <w:tc>
          <w:tcPr>
            <w:tcW w:w="915" w:type="dxa"/>
            <w:vAlign w:val="center"/>
          </w:tcPr>
          <w:p w14:paraId="5EC4D8A0">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高压配电房</w:t>
            </w:r>
          </w:p>
        </w:tc>
        <w:tc>
          <w:tcPr>
            <w:tcW w:w="900" w:type="dxa"/>
            <w:vAlign w:val="center"/>
          </w:tcPr>
          <w:p w14:paraId="42F3011E">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应急</w:t>
            </w:r>
          </w:p>
          <w:p w14:paraId="2DF3DB33">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手电</w:t>
            </w:r>
          </w:p>
        </w:tc>
        <w:tc>
          <w:tcPr>
            <w:tcW w:w="1395" w:type="dxa"/>
            <w:vAlign w:val="center"/>
          </w:tcPr>
          <w:p w14:paraId="6D76C428">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c>
          <w:tcPr>
            <w:tcW w:w="1320" w:type="dxa"/>
            <w:vAlign w:val="center"/>
          </w:tcPr>
          <w:p w14:paraId="369F39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rPr>
            </w:pPr>
            <w:r>
              <w:rPr>
                <w:rFonts w:hint="eastAsia" w:ascii="宋体" w:hAnsi="宋体" w:eastAsia="宋体" w:cs="宋体"/>
                <w:b w:val="0"/>
                <w:bCs/>
                <w:sz w:val="21"/>
                <w:szCs w:val="18"/>
                <w:vertAlign w:val="baseline"/>
                <w:lang w:val="en-US" w:eastAsia="zh-CN"/>
              </w:rPr>
              <w:t>国标</w:t>
            </w:r>
          </w:p>
        </w:tc>
        <w:tc>
          <w:tcPr>
            <w:tcW w:w="690" w:type="dxa"/>
            <w:vAlign w:val="center"/>
          </w:tcPr>
          <w:p w14:paraId="7F423D07">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个</w:t>
            </w:r>
          </w:p>
        </w:tc>
        <w:tc>
          <w:tcPr>
            <w:tcW w:w="690" w:type="dxa"/>
            <w:vAlign w:val="center"/>
          </w:tcPr>
          <w:p w14:paraId="27A97127">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3</w:t>
            </w:r>
          </w:p>
        </w:tc>
        <w:tc>
          <w:tcPr>
            <w:tcW w:w="1020" w:type="dxa"/>
            <w:vAlign w:val="center"/>
          </w:tcPr>
          <w:p w14:paraId="60C6836F">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r>
      <w:tr w14:paraId="19208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654" w:type="dxa"/>
            <w:vAlign w:val="center"/>
          </w:tcPr>
          <w:p w14:paraId="18E58BD9">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5</w:t>
            </w:r>
          </w:p>
        </w:tc>
        <w:tc>
          <w:tcPr>
            <w:tcW w:w="1770" w:type="dxa"/>
            <w:vAlign w:val="center"/>
          </w:tcPr>
          <w:p w14:paraId="6BD7D350">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盐城市国能投资有限公司</w:t>
            </w:r>
          </w:p>
        </w:tc>
        <w:tc>
          <w:tcPr>
            <w:tcW w:w="915" w:type="dxa"/>
            <w:vAlign w:val="center"/>
          </w:tcPr>
          <w:p w14:paraId="44610E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rPr>
            </w:pPr>
            <w:r>
              <w:rPr>
                <w:rFonts w:hint="eastAsia" w:ascii="宋体" w:hAnsi="宋体" w:eastAsia="宋体" w:cs="宋体"/>
                <w:b w:val="0"/>
                <w:bCs/>
                <w:sz w:val="21"/>
                <w:szCs w:val="18"/>
                <w:vertAlign w:val="baseline"/>
                <w:lang w:val="en-US" w:eastAsia="zh-CN"/>
              </w:rPr>
              <w:t>高压配电房</w:t>
            </w:r>
          </w:p>
        </w:tc>
        <w:tc>
          <w:tcPr>
            <w:tcW w:w="900" w:type="dxa"/>
            <w:vAlign w:val="center"/>
          </w:tcPr>
          <w:p w14:paraId="642D258A">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直流屏模块</w:t>
            </w:r>
          </w:p>
        </w:tc>
        <w:tc>
          <w:tcPr>
            <w:tcW w:w="1395" w:type="dxa"/>
            <w:vAlign w:val="center"/>
          </w:tcPr>
          <w:p w14:paraId="73E6A40A">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DC220V</w:t>
            </w:r>
          </w:p>
        </w:tc>
        <w:tc>
          <w:tcPr>
            <w:tcW w:w="1320" w:type="dxa"/>
            <w:vAlign w:val="center"/>
          </w:tcPr>
          <w:p w14:paraId="299C4D60">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c>
          <w:tcPr>
            <w:tcW w:w="690" w:type="dxa"/>
            <w:vAlign w:val="center"/>
          </w:tcPr>
          <w:p w14:paraId="1EB9BF75">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只</w:t>
            </w:r>
          </w:p>
        </w:tc>
        <w:tc>
          <w:tcPr>
            <w:tcW w:w="690" w:type="dxa"/>
            <w:vAlign w:val="center"/>
          </w:tcPr>
          <w:p w14:paraId="7B78D6AF">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3</w:t>
            </w:r>
          </w:p>
        </w:tc>
        <w:tc>
          <w:tcPr>
            <w:tcW w:w="1020" w:type="dxa"/>
            <w:vAlign w:val="center"/>
          </w:tcPr>
          <w:p w14:paraId="63BF5F8B">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r>
      <w:tr w14:paraId="2EF2D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654" w:type="dxa"/>
            <w:vAlign w:val="center"/>
          </w:tcPr>
          <w:p w14:paraId="783FF691">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6</w:t>
            </w:r>
          </w:p>
        </w:tc>
        <w:tc>
          <w:tcPr>
            <w:tcW w:w="1770" w:type="dxa"/>
            <w:vAlign w:val="center"/>
          </w:tcPr>
          <w:p w14:paraId="17898C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rPr>
            </w:pPr>
            <w:r>
              <w:rPr>
                <w:rFonts w:hint="eastAsia" w:ascii="宋体" w:hAnsi="宋体" w:eastAsia="宋体" w:cs="宋体"/>
                <w:b w:val="0"/>
                <w:bCs/>
                <w:sz w:val="21"/>
                <w:szCs w:val="18"/>
                <w:vertAlign w:val="baseline"/>
                <w:lang w:val="en-US" w:eastAsia="zh-CN"/>
              </w:rPr>
              <w:t>盐城市国能投资有限公司</w:t>
            </w:r>
          </w:p>
        </w:tc>
        <w:tc>
          <w:tcPr>
            <w:tcW w:w="915" w:type="dxa"/>
            <w:shd w:val="clear" w:color="auto" w:fill="auto"/>
            <w:vAlign w:val="center"/>
          </w:tcPr>
          <w:p w14:paraId="5E28A4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bidi="ar-SA"/>
              </w:rPr>
            </w:pPr>
            <w:r>
              <w:rPr>
                <w:rFonts w:hint="eastAsia" w:ascii="宋体" w:hAnsi="宋体" w:eastAsia="宋体" w:cs="宋体"/>
                <w:b w:val="0"/>
                <w:bCs/>
                <w:sz w:val="21"/>
                <w:szCs w:val="18"/>
                <w:vertAlign w:val="baseline"/>
                <w:lang w:val="en-US" w:eastAsia="zh-CN"/>
              </w:rPr>
              <w:t>高压配电房</w:t>
            </w:r>
          </w:p>
        </w:tc>
        <w:tc>
          <w:tcPr>
            <w:tcW w:w="900" w:type="dxa"/>
            <w:shd w:val="clear" w:color="auto" w:fill="auto"/>
            <w:vAlign w:val="center"/>
          </w:tcPr>
          <w:p w14:paraId="0D418039">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bidi="ar-SA"/>
              </w:rPr>
            </w:pPr>
            <w:r>
              <w:rPr>
                <w:rFonts w:hint="eastAsia" w:ascii="宋体" w:hAnsi="宋体" w:eastAsia="宋体" w:cs="宋体"/>
                <w:b w:val="0"/>
                <w:bCs/>
                <w:kern w:val="2"/>
                <w:sz w:val="21"/>
                <w:szCs w:val="18"/>
                <w:vertAlign w:val="baseline"/>
                <w:lang w:val="en-US" w:eastAsia="zh-CN"/>
              </w:rPr>
              <w:t>黄绿色条纹标识</w:t>
            </w:r>
          </w:p>
        </w:tc>
        <w:tc>
          <w:tcPr>
            <w:tcW w:w="1395" w:type="dxa"/>
            <w:vAlign w:val="center"/>
          </w:tcPr>
          <w:p w14:paraId="23F0249D">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5cm</w:t>
            </w:r>
          </w:p>
        </w:tc>
        <w:tc>
          <w:tcPr>
            <w:tcW w:w="1320" w:type="dxa"/>
            <w:vAlign w:val="center"/>
          </w:tcPr>
          <w:p w14:paraId="29F4AF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rPr>
            </w:pPr>
            <w:r>
              <w:rPr>
                <w:rFonts w:hint="eastAsia" w:ascii="宋体" w:hAnsi="宋体" w:eastAsia="宋体" w:cs="宋体"/>
                <w:b w:val="0"/>
                <w:bCs/>
                <w:sz w:val="21"/>
                <w:szCs w:val="18"/>
                <w:vertAlign w:val="baseline"/>
                <w:lang w:val="en-US" w:eastAsia="zh-CN"/>
              </w:rPr>
              <w:t>国标</w:t>
            </w:r>
          </w:p>
        </w:tc>
        <w:tc>
          <w:tcPr>
            <w:tcW w:w="690" w:type="dxa"/>
            <w:vAlign w:val="center"/>
          </w:tcPr>
          <w:p w14:paraId="1F477C3E">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米</w:t>
            </w:r>
          </w:p>
        </w:tc>
        <w:tc>
          <w:tcPr>
            <w:tcW w:w="690" w:type="dxa"/>
            <w:vAlign w:val="center"/>
          </w:tcPr>
          <w:p w14:paraId="64604F9A">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60</w:t>
            </w:r>
          </w:p>
        </w:tc>
        <w:tc>
          <w:tcPr>
            <w:tcW w:w="1020" w:type="dxa"/>
            <w:vAlign w:val="center"/>
          </w:tcPr>
          <w:p w14:paraId="42906D46">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r>
      <w:tr w14:paraId="24F45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654" w:type="dxa"/>
            <w:vAlign w:val="center"/>
          </w:tcPr>
          <w:p w14:paraId="505C3014">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7</w:t>
            </w:r>
          </w:p>
        </w:tc>
        <w:tc>
          <w:tcPr>
            <w:tcW w:w="1770" w:type="dxa"/>
            <w:vAlign w:val="center"/>
          </w:tcPr>
          <w:p w14:paraId="419C9A1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rPr>
            </w:pPr>
            <w:r>
              <w:rPr>
                <w:rFonts w:hint="eastAsia" w:ascii="宋体" w:hAnsi="宋体" w:eastAsia="宋体" w:cs="宋体"/>
                <w:b w:val="0"/>
                <w:bCs/>
                <w:sz w:val="21"/>
                <w:szCs w:val="18"/>
                <w:vertAlign w:val="baseline"/>
                <w:lang w:val="en-US" w:eastAsia="zh-CN"/>
              </w:rPr>
              <w:t>盐城市国能投资有限公司</w:t>
            </w:r>
          </w:p>
        </w:tc>
        <w:tc>
          <w:tcPr>
            <w:tcW w:w="915" w:type="dxa"/>
            <w:shd w:val="clear" w:color="auto" w:fill="auto"/>
            <w:vAlign w:val="center"/>
          </w:tcPr>
          <w:p w14:paraId="3FEED5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bidi="ar-SA"/>
              </w:rPr>
            </w:pPr>
            <w:r>
              <w:rPr>
                <w:rFonts w:hint="eastAsia" w:ascii="宋体" w:hAnsi="宋体" w:eastAsia="宋体" w:cs="宋体"/>
                <w:b w:val="0"/>
                <w:bCs/>
                <w:sz w:val="21"/>
                <w:szCs w:val="18"/>
                <w:vertAlign w:val="baseline"/>
                <w:lang w:val="en-US" w:eastAsia="zh-CN"/>
              </w:rPr>
              <w:t>高压配电房</w:t>
            </w:r>
          </w:p>
        </w:tc>
        <w:tc>
          <w:tcPr>
            <w:tcW w:w="900" w:type="dxa"/>
            <w:shd w:val="clear" w:color="auto" w:fill="auto"/>
            <w:vAlign w:val="center"/>
          </w:tcPr>
          <w:p w14:paraId="79D9A760">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bidi="ar-SA"/>
              </w:rPr>
            </w:pPr>
            <w:r>
              <w:rPr>
                <w:rFonts w:hint="eastAsia" w:ascii="宋体" w:hAnsi="宋体" w:eastAsia="宋体" w:cs="宋体"/>
                <w:b w:val="0"/>
                <w:bCs/>
                <w:kern w:val="2"/>
                <w:sz w:val="21"/>
                <w:szCs w:val="18"/>
                <w:vertAlign w:val="baseline"/>
                <w:lang w:val="en-US" w:eastAsia="zh-CN"/>
              </w:rPr>
              <w:t>高压绝缘垫</w:t>
            </w:r>
          </w:p>
        </w:tc>
        <w:tc>
          <w:tcPr>
            <w:tcW w:w="1395" w:type="dxa"/>
            <w:vAlign w:val="center"/>
          </w:tcPr>
          <w:p w14:paraId="26AA7205">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80cm*80cm</w:t>
            </w:r>
          </w:p>
        </w:tc>
        <w:tc>
          <w:tcPr>
            <w:tcW w:w="1320" w:type="dxa"/>
            <w:vAlign w:val="center"/>
          </w:tcPr>
          <w:p w14:paraId="5C3EFD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rPr>
            </w:pPr>
            <w:r>
              <w:rPr>
                <w:rFonts w:hint="eastAsia" w:ascii="宋体" w:hAnsi="宋体" w:eastAsia="宋体" w:cs="宋体"/>
                <w:b w:val="0"/>
                <w:bCs/>
                <w:sz w:val="21"/>
                <w:szCs w:val="18"/>
                <w:vertAlign w:val="baseline"/>
                <w:lang w:val="en-US" w:eastAsia="zh-CN"/>
              </w:rPr>
              <w:t>国标</w:t>
            </w:r>
          </w:p>
        </w:tc>
        <w:tc>
          <w:tcPr>
            <w:tcW w:w="690" w:type="dxa"/>
            <w:vAlign w:val="center"/>
          </w:tcPr>
          <w:p w14:paraId="71BA8738">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块</w:t>
            </w:r>
          </w:p>
        </w:tc>
        <w:tc>
          <w:tcPr>
            <w:tcW w:w="690" w:type="dxa"/>
            <w:vAlign w:val="center"/>
          </w:tcPr>
          <w:p w14:paraId="029AB53C">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2</w:t>
            </w:r>
          </w:p>
        </w:tc>
        <w:tc>
          <w:tcPr>
            <w:tcW w:w="1020" w:type="dxa"/>
            <w:vAlign w:val="center"/>
          </w:tcPr>
          <w:p w14:paraId="68949A8E">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r>
      <w:tr w14:paraId="0E3FB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654" w:type="dxa"/>
            <w:vAlign w:val="center"/>
          </w:tcPr>
          <w:p w14:paraId="57158736">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8</w:t>
            </w:r>
          </w:p>
        </w:tc>
        <w:tc>
          <w:tcPr>
            <w:tcW w:w="1770" w:type="dxa"/>
            <w:vAlign w:val="center"/>
          </w:tcPr>
          <w:p w14:paraId="1CA01B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rPr>
            </w:pPr>
            <w:r>
              <w:rPr>
                <w:rFonts w:hint="eastAsia" w:ascii="宋体" w:hAnsi="宋体" w:eastAsia="宋体" w:cs="宋体"/>
                <w:b w:val="0"/>
                <w:bCs/>
                <w:sz w:val="21"/>
                <w:szCs w:val="18"/>
                <w:vertAlign w:val="baseline"/>
                <w:lang w:val="en-US" w:eastAsia="zh-CN"/>
              </w:rPr>
              <w:t>盐城市国能投资有限公司</w:t>
            </w:r>
          </w:p>
        </w:tc>
        <w:tc>
          <w:tcPr>
            <w:tcW w:w="915" w:type="dxa"/>
            <w:shd w:val="clear" w:color="auto" w:fill="auto"/>
            <w:vAlign w:val="center"/>
          </w:tcPr>
          <w:p w14:paraId="712C76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bidi="ar-SA"/>
              </w:rPr>
            </w:pPr>
            <w:r>
              <w:rPr>
                <w:rFonts w:hint="eastAsia" w:ascii="宋体" w:hAnsi="宋体" w:eastAsia="宋体" w:cs="宋体"/>
                <w:b w:val="0"/>
                <w:bCs/>
                <w:sz w:val="21"/>
                <w:szCs w:val="18"/>
                <w:vertAlign w:val="baseline"/>
                <w:lang w:val="en-US" w:eastAsia="zh-CN"/>
              </w:rPr>
              <w:t>高压配电房</w:t>
            </w:r>
          </w:p>
        </w:tc>
        <w:tc>
          <w:tcPr>
            <w:tcW w:w="900" w:type="dxa"/>
            <w:shd w:val="clear" w:color="auto" w:fill="auto"/>
            <w:vAlign w:val="center"/>
          </w:tcPr>
          <w:p w14:paraId="56644EC1">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bidi="ar-SA"/>
              </w:rPr>
            </w:pPr>
            <w:r>
              <w:rPr>
                <w:rFonts w:hint="eastAsia" w:ascii="宋体" w:hAnsi="宋体" w:eastAsia="宋体" w:cs="宋体"/>
                <w:b w:val="0"/>
                <w:bCs/>
                <w:kern w:val="2"/>
                <w:sz w:val="21"/>
                <w:szCs w:val="18"/>
                <w:vertAlign w:val="baseline"/>
                <w:lang w:val="en-US" w:eastAsia="zh-CN"/>
              </w:rPr>
              <w:t>漏电保护器</w:t>
            </w:r>
          </w:p>
        </w:tc>
        <w:tc>
          <w:tcPr>
            <w:tcW w:w="1395" w:type="dxa"/>
            <w:vAlign w:val="center"/>
          </w:tcPr>
          <w:p w14:paraId="4A94E071">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C16</w:t>
            </w:r>
          </w:p>
        </w:tc>
        <w:tc>
          <w:tcPr>
            <w:tcW w:w="1320" w:type="dxa"/>
            <w:vAlign w:val="center"/>
          </w:tcPr>
          <w:p w14:paraId="60C31F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rPr>
            </w:pPr>
            <w:r>
              <w:rPr>
                <w:rFonts w:hint="eastAsia" w:ascii="宋体" w:hAnsi="宋体" w:eastAsia="宋体" w:cs="宋体"/>
                <w:b w:val="0"/>
                <w:bCs/>
                <w:sz w:val="21"/>
                <w:szCs w:val="18"/>
                <w:vertAlign w:val="baseline"/>
                <w:lang w:val="en-US" w:eastAsia="zh-CN"/>
              </w:rPr>
              <w:t>国标</w:t>
            </w:r>
          </w:p>
        </w:tc>
        <w:tc>
          <w:tcPr>
            <w:tcW w:w="690" w:type="dxa"/>
            <w:vAlign w:val="center"/>
          </w:tcPr>
          <w:p w14:paraId="6CF99BBB">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个</w:t>
            </w:r>
          </w:p>
        </w:tc>
        <w:tc>
          <w:tcPr>
            <w:tcW w:w="690" w:type="dxa"/>
            <w:vAlign w:val="center"/>
          </w:tcPr>
          <w:p w14:paraId="7A2395CA">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2</w:t>
            </w:r>
          </w:p>
        </w:tc>
        <w:tc>
          <w:tcPr>
            <w:tcW w:w="1020" w:type="dxa"/>
            <w:vAlign w:val="center"/>
          </w:tcPr>
          <w:p w14:paraId="46DB6CF3">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r>
      <w:tr w14:paraId="3EB95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54" w:type="dxa"/>
            <w:vAlign w:val="center"/>
          </w:tcPr>
          <w:p w14:paraId="570F1E45">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9</w:t>
            </w:r>
          </w:p>
        </w:tc>
        <w:tc>
          <w:tcPr>
            <w:tcW w:w="1770" w:type="dxa"/>
            <w:vAlign w:val="center"/>
          </w:tcPr>
          <w:p w14:paraId="159936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rPr>
            </w:pPr>
            <w:r>
              <w:rPr>
                <w:rFonts w:hint="eastAsia" w:ascii="宋体" w:hAnsi="宋体" w:eastAsia="宋体" w:cs="宋体"/>
                <w:b w:val="0"/>
                <w:bCs/>
                <w:sz w:val="21"/>
                <w:szCs w:val="18"/>
                <w:vertAlign w:val="baseline"/>
                <w:lang w:val="en-US" w:eastAsia="zh-CN"/>
              </w:rPr>
              <w:t>盐城市国能投资有限公司</w:t>
            </w:r>
          </w:p>
        </w:tc>
        <w:tc>
          <w:tcPr>
            <w:tcW w:w="915" w:type="dxa"/>
            <w:shd w:val="clear" w:color="auto" w:fill="auto"/>
            <w:vAlign w:val="center"/>
          </w:tcPr>
          <w:p w14:paraId="276FEA67">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bidi="ar-SA"/>
              </w:rPr>
            </w:pPr>
            <w:r>
              <w:rPr>
                <w:rFonts w:hint="eastAsia" w:ascii="宋体" w:hAnsi="宋体" w:eastAsia="宋体" w:cs="宋体"/>
                <w:b w:val="0"/>
                <w:bCs/>
                <w:kern w:val="2"/>
                <w:sz w:val="21"/>
                <w:szCs w:val="18"/>
                <w:vertAlign w:val="baseline"/>
                <w:lang w:val="en-US" w:eastAsia="zh-CN" w:bidi="ar-SA"/>
              </w:rPr>
              <w:t>消防泵房</w:t>
            </w:r>
          </w:p>
        </w:tc>
        <w:tc>
          <w:tcPr>
            <w:tcW w:w="900" w:type="dxa"/>
            <w:shd w:val="clear" w:color="auto" w:fill="auto"/>
            <w:vAlign w:val="center"/>
          </w:tcPr>
          <w:p w14:paraId="06426D4F">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bidi="ar-SA"/>
              </w:rPr>
            </w:pPr>
            <w:r>
              <w:rPr>
                <w:rFonts w:hint="eastAsia" w:ascii="宋体" w:hAnsi="宋体" w:eastAsia="宋体" w:cs="宋体"/>
                <w:b w:val="0"/>
                <w:bCs/>
                <w:kern w:val="2"/>
                <w:sz w:val="21"/>
                <w:szCs w:val="18"/>
                <w:vertAlign w:val="baseline"/>
                <w:lang w:val="en-US" w:eastAsia="zh-CN"/>
              </w:rPr>
              <w:t>接地软导线</w:t>
            </w:r>
          </w:p>
        </w:tc>
        <w:tc>
          <w:tcPr>
            <w:tcW w:w="1395" w:type="dxa"/>
            <w:vAlign w:val="center"/>
          </w:tcPr>
          <w:p w14:paraId="114EB674">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4</w:t>
            </w:r>
            <w:r>
              <w:rPr>
                <w:rFonts w:hint="eastAsia" w:ascii="微软雅黑" w:hAnsi="微软雅黑" w:eastAsia="微软雅黑" w:cs="微软雅黑"/>
                <w:b w:val="0"/>
                <w:bCs/>
                <w:kern w:val="2"/>
                <w:sz w:val="21"/>
                <w:szCs w:val="18"/>
                <w:vertAlign w:val="baseline"/>
                <w:lang w:val="en-US" w:eastAsia="zh-CN"/>
              </w:rPr>
              <w:t>㎟</w:t>
            </w:r>
          </w:p>
        </w:tc>
        <w:tc>
          <w:tcPr>
            <w:tcW w:w="1320" w:type="dxa"/>
            <w:vAlign w:val="center"/>
          </w:tcPr>
          <w:p w14:paraId="2B7EFE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rPr>
            </w:pPr>
            <w:r>
              <w:rPr>
                <w:rFonts w:hint="eastAsia" w:ascii="宋体" w:hAnsi="宋体" w:eastAsia="宋体" w:cs="宋体"/>
                <w:b w:val="0"/>
                <w:bCs/>
                <w:sz w:val="21"/>
                <w:szCs w:val="18"/>
                <w:vertAlign w:val="baseline"/>
                <w:lang w:val="en-US" w:eastAsia="zh-CN"/>
              </w:rPr>
              <w:t>国标</w:t>
            </w:r>
          </w:p>
        </w:tc>
        <w:tc>
          <w:tcPr>
            <w:tcW w:w="690" w:type="dxa"/>
            <w:vAlign w:val="center"/>
          </w:tcPr>
          <w:p w14:paraId="56324B65">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米</w:t>
            </w:r>
          </w:p>
        </w:tc>
        <w:tc>
          <w:tcPr>
            <w:tcW w:w="690" w:type="dxa"/>
            <w:vAlign w:val="center"/>
          </w:tcPr>
          <w:p w14:paraId="2C3807AF">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10</w:t>
            </w:r>
          </w:p>
        </w:tc>
        <w:tc>
          <w:tcPr>
            <w:tcW w:w="1020" w:type="dxa"/>
            <w:vAlign w:val="center"/>
          </w:tcPr>
          <w:p w14:paraId="2F154304">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r>
      <w:tr w14:paraId="61893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54" w:type="dxa"/>
            <w:vAlign w:val="center"/>
          </w:tcPr>
          <w:p w14:paraId="3AE5976A">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10</w:t>
            </w:r>
          </w:p>
        </w:tc>
        <w:tc>
          <w:tcPr>
            <w:tcW w:w="1770" w:type="dxa"/>
            <w:vAlign w:val="center"/>
          </w:tcPr>
          <w:p w14:paraId="4E0005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rPr>
            </w:pPr>
            <w:r>
              <w:rPr>
                <w:rFonts w:hint="eastAsia" w:ascii="宋体" w:hAnsi="宋体" w:eastAsia="宋体" w:cs="宋体"/>
                <w:b w:val="0"/>
                <w:bCs/>
                <w:sz w:val="21"/>
                <w:szCs w:val="18"/>
                <w:vertAlign w:val="baseline"/>
                <w:lang w:val="en-US" w:eastAsia="zh-CN"/>
              </w:rPr>
              <w:t>盐城市国能投资有限公司</w:t>
            </w:r>
          </w:p>
        </w:tc>
        <w:tc>
          <w:tcPr>
            <w:tcW w:w="915" w:type="dxa"/>
            <w:shd w:val="clear" w:color="auto" w:fill="auto"/>
            <w:vAlign w:val="center"/>
          </w:tcPr>
          <w:p w14:paraId="5EF7EB1B">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bidi="ar-SA"/>
              </w:rPr>
            </w:pPr>
            <w:r>
              <w:rPr>
                <w:rFonts w:hint="eastAsia" w:ascii="宋体" w:hAnsi="宋体" w:eastAsia="宋体" w:cs="宋体"/>
                <w:b w:val="0"/>
                <w:bCs/>
                <w:kern w:val="2"/>
                <w:sz w:val="21"/>
                <w:szCs w:val="18"/>
                <w:vertAlign w:val="baseline"/>
                <w:lang w:val="en-US" w:eastAsia="zh-CN" w:bidi="ar-SA"/>
              </w:rPr>
              <w:t>消防泵房</w:t>
            </w:r>
          </w:p>
        </w:tc>
        <w:tc>
          <w:tcPr>
            <w:tcW w:w="900" w:type="dxa"/>
            <w:shd w:val="clear" w:color="auto" w:fill="auto"/>
            <w:vAlign w:val="center"/>
          </w:tcPr>
          <w:p w14:paraId="64667CCF">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bidi="ar-SA"/>
              </w:rPr>
            </w:pPr>
            <w:r>
              <w:rPr>
                <w:rFonts w:hint="eastAsia" w:ascii="宋体" w:hAnsi="宋体" w:eastAsia="宋体" w:cs="宋体"/>
                <w:b w:val="0"/>
                <w:bCs/>
                <w:kern w:val="2"/>
                <w:sz w:val="21"/>
                <w:szCs w:val="18"/>
                <w:vertAlign w:val="baseline"/>
                <w:lang w:val="en-US" w:eastAsia="zh-CN"/>
              </w:rPr>
              <w:t>绝缘铜芯软导线</w:t>
            </w:r>
          </w:p>
        </w:tc>
        <w:tc>
          <w:tcPr>
            <w:tcW w:w="1395" w:type="dxa"/>
            <w:vAlign w:val="center"/>
          </w:tcPr>
          <w:p w14:paraId="0B50CBF8">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大于等于</w:t>
            </w:r>
          </w:p>
          <w:p w14:paraId="3210AF39">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4</w:t>
            </w:r>
            <w:r>
              <w:rPr>
                <w:rFonts w:hint="eastAsia" w:ascii="微软雅黑" w:hAnsi="微软雅黑" w:eastAsia="微软雅黑" w:cs="微软雅黑"/>
                <w:b w:val="0"/>
                <w:bCs/>
                <w:kern w:val="2"/>
                <w:sz w:val="21"/>
                <w:szCs w:val="18"/>
                <w:vertAlign w:val="baseline"/>
                <w:lang w:val="en-US" w:eastAsia="zh-CN"/>
              </w:rPr>
              <w:t>㎟</w:t>
            </w:r>
          </w:p>
        </w:tc>
        <w:tc>
          <w:tcPr>
            <w:tcW w:w="1320" w:type="dxa"/>
            <w:vAlign w:val="center"/>
          </w:tcPr>
          <w:p w14:paraId="43B690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rPr>
            </w:pPr>
            <w:r>
              <w:rPr>
                <w:rFonts w:hint="eastAsia" w:ascii="宋体" w:hAnsi="宋体" w:eastAsia="宋体" w:cs="宋体"/>
                <w:b w:val="0"/>
                <w:bCs/>
                <w:sz w:val="21"/>
                <w:szCs w:val="18"/>
                <w:vertAlign w:val="baseline"/>
                <w:lang w:val="en-US" w:eastAsia="zh-CN"/>
              </w:rPr>
              <w:t>国标</w:t>
            </w:r>
          </w:p>
        </w:tc>
        <w:tc>
          <w:tcPr>
            <w:tcW w:w="690" w:type="dxa"/>
            <w:vAlign w:val="center"/>
          </w:tcPr>
          <w:p w14:paraId="7D54E1B1">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包</w:t>
            </w:r>
          </w:p>
        </w:tc>
        <w:tc>
          <w:tcPr>
            <w:tcW w:w="690" w:type="dxa"/>
            <w:vAlign w:val="center"/>
          </w:tcPr>
          <w:p w14:paraId="2558B8B3">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3</w:t>
            </w:r>
          </w:p>
        </w:tc>
        <w:tc>
          <w:tcPr>
            <w:tcW w:w="1020" w:type="dxa"/>
            <w:vAlign w:val="center"/>
          </w:tcPr>
          <w:p w14:paraId="071AC5AC">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r>
      <w:tr w14:paraId="5A9C4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654" w:type="dxa"/>
            <w:vAlign w:val="center"/>
          </w:tcPr>
          <w:p w14:paraId="0B5C7AAC">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11</w:t>
            </w:r>
          </w:p>
        </w:tc>
        <w:tc>
          <w:tcPr>
            <w:tcW w:w="1770" w:type="dxa"/>
            <w:vAlign w:val="center"/>
          </w:tcPr>
          <w:p w14:paraId="05D72665">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盐城大丰国新科技实业有限公司6#厂房</w:t>
            </w:r>
          </w:p>
        </w:tc>
        <w:tc>
          <w:tcPr>
            <w:tcW w:w="915" w:type="dxa"/>
            <w:vAlign w:val="center"/>
          </w:tcPr>
          <w:p w14:paraId="1D331E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rPr>
            </w:pPr>
            <w:r>
              <w:rPr>
                <w:rFonts w:hint="eastAsia" w:ascii="宋体" w:hAnsi="宋体" w:eastAsia="宋体" w:cs="宋体"/>
                <w:b w:val="0"/>
                <w:bCs/>
                <w:sz w:val="21"/>
                <w:szCs w:val="18"/>
                <w:vertAlign w:val="baseline"/>
                <w:lang w:val="en-US" w:eastAsia="zh-CN"/>
              </w:rPr>
              <w:t>高压配电房</w:t>
            </w:r>
          </w:p>
        </w:tc>
        <w:tc>
          <w:tcPr>
            <w:tcW w:w="900" w:type="dxa"/>
            <w:shd w:val="clear" w:color="auto" w:fill="auto"/>
            <w:vAlign w:val="center"/>
          </w:tcPr>
          <w:p w14:paraId="38360576">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bidi="ar-SA"/>
              </w:rPr>
            </w:pPr>
            <w:r>
              <w:rPr>
                <w:rFonts w:hint="eastAsia" w:ascii="宋体" w:hAnsi="宋体" w:eastAsia="宋体" w:cs="宋体"/>
                <w:b w:val="0"/>
                <w:bCs/>
                <w:kern w:val="2"/>
                <w:sz w:val="21"/>
                <w:szCs w:val="18"/>
                <w:vertAlign w:val="baseline"/>
                <w:lang w:val="en-US" w:eastAsia="zh-CN"/>
              </w:rPr>
              <w:t>直流屏电池</w:t>
            </w:r>
          </w:p>
        </w:tc>
        <w:tc>
          <w:tcPr>
            <w:tcW w:w="1395" w:type="dxa"/>
            <w:vAlign w:val="center"/>
          </w:tcPr>
          <w:p w14:paraId="4F36625D">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12-24AH</w:t>
            </w:r>
          </w:p>
        </w:tc>
        <w:tc>
          <w:tcPr>
            <w:tcW w:w="1320" w:type="dxa"/>
            <w:vAlign w:val="center"/>
          </w:tcPr>
          <w:p w14:paraId="2217B98E">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c>
          <w:tcPr>
            <w:tcW w:w="690" w:type="dxa"/>
            <w:vAlign w:val="center"/>
          </w:tcPr>
          <w:p w14:paraId="214599C4">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只</w:t>
            </w:r>
          </w:p>
        </w:tc>
        <w:tc>
          <w:tcPr>
            <w:tcW w:w="690" w:type="dxa"/>
            <w:vAlign w:val="center"/>
          </w:tcPr>
          <w:p w14:paraId="5EC58575">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9</w:t>
            </w:r>
          </w:p>
        </w:tc>
        <w:tc>
          <w:tcPr>
            <w:tcW w:w="1020" w:type="dxa"/>
            <w:vAlign w:val="center"/>
          </w:tcPr>
          <w:p w14:paraId="0BC819AC">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r>
      <w:tr w14:paraId="10541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654" w:type="dxa"/>
            <w:vAlign w:val="center"/>
          </w:tcPr>
          <w:p w14:paraId="00610BE8">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12</w:t>
            </w:r>
          </w:p>
        </w:tc>
        <w:tc>
          <w:tcPr>
            <w:tcW w:w="1770" w:type="dxa"/>
            <w:vAlign w:val="center"/>
          </w:tcPr>
          <w:p w14:paraId="2E0A03DF">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盐城大丰国新科技实业有限公司1#厂房</w:t>
            </w:r>
          </w:p>
        </w:tc>
        <w:tc>
          <w:tcPr>
            <w:tcW w:w="915" w:type="dxa"/>
            <w:vAlign w:val="center"/>
          </w:tcPr>
          <w:p w14:paraId="26E9AC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rPr>
            </w:pPr>
            <w:r>
              <w:rPr>
                <w:rFonts w:hint="eastAsia" w:ascii="宋体" w:hAnsi="宋体" w:eastAsia="宋体" w:cs="宋体"/>
                <w:b w:val="0"/>
                <w:bCs/>
                <w:sz w:val="21"/>
                <w:szCs w:val="18"/>
                <w:vertAlign w:val="baseline"/>
                <w:lang w:val="en-US" w:eastAsia="zh-CN"/>
              </w:rPr>
              <w:t>高压配电房</w:t>
            </w:r>
          </w:p>
        </w:tc>
        <w:tc>
          <w:tcPr>
            <w:tcW w:w="900" w:type="dxa"/>
            <w:shd w:val="clear" w:color="auto" w:fill="auto"/>
            <w:vAlign w:val="center"/>
          </w:tcPr>
          <w:p w14:paraId="4FA1C04A">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bidi="ar-SA"/>
              </w:rPr>
            </w:pPr>
            <w:r>
              <w:rPr>
                <w:rFonts w:hint="eastAsia" w:ascii="宋体" w:hAnsi="宋体" w:eastAsia="宋体" w:cs="宋体"/>
                <w:b w:val="0"/>
                <w:bCs/>
                <w:kern w:val="2"/>
                <w:sz w:val="21"/>
                <w:szCs w:val="18"/>
                <w:vertAlign w:val="baseline"/>
                <w:lang w:val="en-US" w:eastAsia="zh-CN"/>
              </w:rPr>
              <w:t>直流屏电池</w:t>
            </w:r>
          </w:p>
        </w:tc>
        <w:tc>
          <w:tcPr>
            <w:tcW w:w="1395" w:type="dxa"/>
            <w:vAlign w:val="center"/>
          </w:tcPr>
          <w:p w14:paraId="5363F4BE">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12-24AH</w:t>
            </w:r>
          </w:p>
        </w:tc>
        <w:tc>
          <w:tcPr>
            <w:tcW w:w="1320" w:type="dxa"/>
            <w:vAlign w:val="center"/>
          </w:tcPr>
          <w:p w14:paraId="1E458F6E">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c>
          <w:tcPr>
            <w:tcW w:w="690" w:type="dxa"/>
            <w:vAlign w:val="center"/>
          </w:tcPr>
          <w:p w14:paraId="6DCF9B31">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只</w:t>
            </w:r>
          </w:p>
        </w:tc>
        <w:tc>
          <w:tcPr>
            <w:tcW w:w="690" w:type="dxa"/>
            <w:vAlign w:val="center"/>
          </w:tcPr>
          <w:p w14:paraId="128AE659">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9</w:t>
            </w:r>
          </w:p>
        </w:tc>
        <w:tc>
          <w:tcPr>
            <w:tcW w:w="1020" w:type="dxa"/>
            <w:vAlign w:val="center"/>
          </w:tcPr>
          <w:p w14:paraId="49192957">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r>
      <w:tr w14:paraId="0CEF4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654" w:type="dxa"/>
            <w:vAlign w:val="center"/>
          </w:tcPr>
          <w:p w14:paraId="048DE077">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13</w:t>
            </w:r>
          </w:p>
        </w:tc>
        <w:tc>
          <w:tcPr>
            <w:tcW w:w="1770" w:type="dxa"/>
            <w:vAlign w:val="center"/>
          </w:tcPr>
          <w:p w14:paraId="6E3BC364">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盐城大丰国新科技实业有限公司1#厂房</w:t>
            </w:r>
          </w:p>
        </w:tc>
        <w:tc>
          <w:tcPr>
            <w:tcW w:w="915" w:type="dxa"/>
            <w:vAlign w:val="center"/>
          </w:tcPr>
          <w:p w14:paraId="70E60D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rPr>
            </w:pPr>
            <w:r>
              <w:rPr>
                <w:rFonts w:hint="eastAsia" w:ascii="宋体" w:hAnsi="宋体" w:eastAsia="宋体" w:cs="宋体"/>
                <w:b w:val="0"/>
                <w:bCs/>
                <w:sz w:val="21"/>
                <w:szCs w:val="18"/>
                <w:vertAlign w:val="baseline"/>
                <w:lang w:val="en-US" w:eastAsia="zh-CN"/>
              </w:rPr>
              <w:t>高压配电房</w:t>
            </w:r>
          </w:p>
        </w:tc>
        <w:tc>
          <w:tcPr>
            <w:tcW w:w="900" w:type="dxa"/>
            <w:shd w:val="clear" w:color="auto" w:fill="auto"/>
            <w:vAlign w:val="center"/>
          </w:tcPr>
          <w:p w14:paraId="00810A84">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bidi="ar-SA"/>
              </w:rPr>
            </w:pPr>
            <w:r>
              <w:rPr>
                <w:rFonts w:hint="eastAsia" w:ascii="宋体" w:hAnsi="宋体" w:eastAsia="宋体" w:cs="宋体"/>
                <w:b w:val="0"/>
                <w:bCs/>
                <w:kern w:val="2"/>
                <w:sz w:val="21"/>
                <w:szCs w:val="18"/>
                <w:vertAlign w:val="baseline"/>
                <w:lang w:val="en-US" w:eastAsia="zh-CN"/>
              </w:rPr>
              <w:t>直流屏模块</w:t>
            </w:r>
          </w:p>
        </w:tc>
        <w:tc>
          <w:tcPr>
            <w:tcW w:w="1395" w:type="dxa"/>
            <w:vAlign w:val="center"/>
          </w:tcPr>
          <w:p w14:paraId="4CFEAD39">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DC110V</w:t>
            </w:r>
          </w:p>
        </w:tc>
        <w:tc>
          <w:tcPr>
            <w:tcW w:w="1320" w:type="dxa"/>
            <w:vAlign w:val="center"/>
          </w:tcPr>
          <w:p w14:paraId="1467F003">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c>
          <w:tcPr>
            <w:tcW w:w="690" w:type="dxa"/>
            <w:vAlign w:val="center"/>
          </w:tcPr>
          <w:p w14:paraId="3E463803">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只</w:t>
            </w:r>
          </w:p>
        </w:tc>
        <w:tc>
          <w:tcPr>
            <w:tcW w:w="690" w:type="dxa"/>
            <w:vAlign w:val="center"/>
          </w:tcPr>
          <w:p w14:paraId="5A68267C">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3</w:t>
            </w:r>
          </w:p>
        </w:tc>
        <w:tc>
          <w:tcPr>
            <w:tcW w:w="1020" w:type="dxa"/>
            <w:vAlign w:val="center"/>
          </w:tcPr>
          <w:p w14:paraId="7DDB959E">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r>
      <w:tr w14:paraId="3B1E2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654" w:type="dxa"/>
            <w:vAlign w:val="center"/>
          </w:tcPr>
          <w:p w14:paraId="6598A877">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14</w:t>
            </w:r>
          </w:p>
        </w:tc>
        <w:tc>
          <w:tcPr>
            <w:tcW w:w="1770" w:type="dxa"/>
            <w:vAlign w:val="center"/>
          </w:tcPr>
          <w:p w14:paraId="4E427C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rPr>
            </w:pPr>
            <w:r>
              <w:rPr>
                <w:rFonts w:hint="eastAsia" w:ascii="宋体" w:hAnsi="宋体" w:eastAsia="宋体" w:cs="宋体"/>
                <w:b w:val="0"/>
                <w:bCs/>
                <w:sz w:val="21"/>
                <w:szCs w:val="18"/>
                <w:vertAlign w:val="baseline"/>
                <w:lang w:val="en-US" w:eastAsia="zh-CN"/>
              </w:rPr>
              <w:t>盐城大丰国新科技实业有限公司</w:t>
            </w:r>
            <w:r>
              <w:rPr>
                <w:rFonts w:hint="eastAsia" w:ascii="宋体" w:hAnsi="宋体" w:cs="宋体"/>
                <w:b w:val="0"/>
                <w:bCs/>
                <w:sz w:val="21"/>
                <w:szCs w:val="18"/>
                <w:vertAlign w:val="baseline"/>
                <w:lang w:val="en-US" w:eastAsia="zh-CN"/>
              </w:rPr>
              <w:t>10</w:t>
            </w:r>
            <w:r>
              <w:rPr>
                <w:rFonts w:hint="eastAsia" w:ascii="宋体" w:hAnsi="宋体" w:eastAsia="宋体" w:cs="宋体"/>
                <w:b w:val="0"/>
                <w:bCs/>
                <w:sz w:val="21"/>
                <w:szCs w:val="18"/>
                <w:vertAlign w:val="baseline"/>
                <w:lang w:val="en-US" w:eastAsia="zh-CN"/>
              </w:rPr>
              <w:t>#厂房</w:t>
            </w:r>
          </w:p>
        </w:tc>
        <w:tc>
          <w:tcPr>
            <w:tcW w:w="915" w:type="dxa"/>
            <w:vAlign w:val="center"/>
          </w:tcPr>
          <w:p w14:paraId="00EF1A0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rPr>
            </w:pPr>
            <w:r>
              <w:rPr>
                <w:rFonts w:hint="eastAsia" w:ascii="宋体" w:hAnsi="宋体" w:eastAsia="宋体" w:cs="宋体"/>
                <w:b w:val="0"/>
                <w:bCs/>
                <w:sz w:val="21"/>
                <w:szCs w:val="18"/>
                <w:vertAlign w:val="baseline"/>
                <w:lang w:val="en-US" w:eastAsia="zh-CN"/>
              </w:rPr>
              <w:t>高压配电房</w:t>
            </w:r>
          </w:p>
        </w:tc>
        <w:tc>
          <w:tcPr>
            <w:tcW w:w="900" w:type="dxa"/>
            <w:shd w:val="clear" w:color="auto" w:fill="auto"/>
            <w:vAlign w:val="center"/>
          </w:tcPr>
          <w:p w14:paraId="1A93566A">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bidi="ar-SA"/>
              </w:rPr>
            </w:pPr>
            <w:r>
              <w:rPr>
                <w:rFonts w:hint="eastAsia" w:ascii="宋体" w:hAnsi="宋体" w:eastAsia="宋体" w:cs="宋体"/>
                <w:b w:val="0"/>
                <w:bCs/>
                <w:kern w:val="2"/>
                <w:sz w:val="21"/>
                <w:szCs w:val="18"/>
                <w:vertAlign w:val="baseline"/>
                <w:lang w:val="en-US" w:eastAsia="zh-CN"/>
              </w:rPr>
              <w:t>低压柜封堵</w:t>
            </w:r>
          </w:p>
        </w:tc>
        <w:tc>
          <w:tcPr>
            <w:tcW w:w="1395" w:type="dxa"/>
            <w:vAlign w:val="center"/>
          </w:tcPr>
          <w:p w14:paraId="4A737F62">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c>
          <w:tcPr>
            <w:tcW w:w="1320" w:type="dxa"/>
            <w:vAlign w:val="center"/>
          </w:tcPr>
          <w:p w14:paraId="500E530D">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c>
          <w:tcPr>
            <w:tcW w:w="690" w:type="dxa"/>
            <w:vAlign w:val="center"/>
          </w:tcPr>
          <w:p w14:paraId="779DA943">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处</w:t>
            </w:r>
          </w:p>
        </w:tc>
        <w:tc>
          <w:tcPr>
            <w:tcW w:w="690" w:type="dxa"/>
            <w:vAlign w:val="center"/>
          </w:tcPr>
          <w:p w14:paraId="3AD48F03">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5</w:t>
            </w:r>
          </w:p>
        </w:tc>
        <w:tc>
          <w:tcPr>
            <w:tcW w:w="1020" w:type="dxa"/>
            <w:vAlign w:val="center"/>
          </w:tcPr>
          <w:p w14:paraId="1FED2ACC">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r>
      <w:tr w14:paraId="3E13B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654" w:type="dxa"/>
            <w:vAlign w:val="center"/>
          </w:tcPr>
          <w:p w14:paraId="74301973">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15</w:t>
            </w:r>
          </w:p>
        </w:tc>
        <w:tc>
          <w:tcPr>
            <w:tcW w:w="1770" w:type="dxa"/>
            <w:vAlign w:val="center"/>
          </w:tcPr>
          <w:p w14:paraId="09593A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rPr>
            </w:pPr>
            <w:r>
              <w:rPr>
                <w:rFonts w:hint="eastAsia" w:ascii="宋体" w:hAnsi="宋体" w:eastAsia="宋体" w:cs="宋体"/>
                <w:b w:val="0"/>
                <w:bCs/>
                <w:sz w:val="21"/>
                <w:szCs w:val="18"/>
                <w:vertAlign w:val="baseline"/>
                <w:lang w:val="en-US" w:eastAsia="zh-CN"/>
              </w:rPr>
              <w:t>盐城大丰国新科技实业有限公司</w:t>
            </w:r>
            <w:r>
              <w:rPr>
                <w:rFonts w:hint="eastAsia" w:ascii="宋体" w:hAnsi="宋体" w:cs="宋体"/>
                <w:b w:val="0"/>
                <w:bCs/>
                <w:sz w:val="21"/>
                <w:szCs w:val="18"/>
                <w:vertAlign w:val="baseline"/>
                <w:lang w:val="en-US" w:eastAsia="zh-CN"/>
              </w:rPr>
              <w:t>2</w:t>
            </w:r>
            <w:r>
              <w:rPr>
                <w:rFonts w:hint="eastAsia" w:ascii="宋体" w:hAnsi="宋体" w:eastAsia="宋体" w:cs="宋体"/>
                <w:b w:val="0"/>
                <w:bCs/>
                <w:sz w:val="21"/>
                <w:szCs w:val="18"/>
                <w:vertAlign w:val="baseline"/>
                <w:lang w:val="en-US" w:eastAsia="zh-CN"/>
              </w:rPr>
              <w:t>#厂房</w:t>
            </w:r>
          </w:p>
        </w:tc>
        <w:tc>
          <w:tcPr>
            <w:tcW w:w="915" w:type="dxa"/>
            <w:vAlign w:val="center"/>
          </w:tcPr>
          <w:p w14:paraId="1BC571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rPr>
            </w:pPr>
            <w:r>
              <w:rPr>
                <w:rFonts w:hint="eastAsia" w:ascii="宋体" w:hAnsi="宋体" w:eastAsia="宋体" w:cs="宋体"/>
                <w:b w:val="0"/>
                <w:bCs/>
                <w:sz w:val="21"/>
                <w:szCs w:val="18"/>
                <w:vertAlign w:val="baseline"/>
                <w:lang w:val="en-US" w:eastAsia="zh-CN"/>
              </w:rPr>
              <w:t>高压配电房</w:t>
            </w:r>
          </w:p>
        </w:tc>
        <w:tc>
          <w:tcPr>
            <w:tcW w:w="900" w:type="dxa"/>
            <w:shd w:val="clear" w:color="auto" w:fill="auto"/>
            <w:vAlign w:val="center"/>
          </w:tcPr>
          <w:p w14:paraId="31ABA9B1">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bidi="ar-SA"/>
              </w:rPr>
            </w:pPr>
            <w:r>
              <w:rPr>
                <w:rFonts w:hint="eastAsia" w:ascii="宋体" w:hAnsi="宋体" w:eastAsia="宋体" w:cs="宋体"/>
                <w:b w:val="0"/>
                <w:bCs/>
                <w:kern w:val="2"/>
                <w:sz w:val="21"/>
                <w:szCs w:val="18"/>
                <w:vertAlign w:val="baseline"/>
                <w:lang w:val="en-US" w:eastAsia="zh-CN"/>
              </w:rPr>
              <w:t>变压器封堵</w:t>
            </w:r>
          </w:p>
        </w:tc>
        <w:tc>
          <w:tcPr>
            <w:tcW w:w="1395" w:type="dxa"/>
            <w:vAlign w:val="center"/>
          </w:tcPr>
          <w:p w14:paraId="3814CBD5">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c>
          <w:tcPr>
            <w:tcW w:w="1320" w:type="dxa"/>
            <w:vAlign w:val="center"/>
          </w:tcPr>
          <w:p w14:paraId="5B55ED3D">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c>
          <w:tcPr>
            <w:tcW w:w="690" w:type="dxa"/>
            <w:vAlign w:val="center"/>
          </w:tcPr>
          <w:p w14:paraId="5ED82459">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处</w:t>
            </w:r>
          </w:p>
        </w:tc>
        <w:tc>
          <w:tcPr>
            <w:tcW w:w="690" w:type="dxa"/>
            <w:vAlign w:val="center"/>
          </w:tcPr>
          <w:p w14:paraId="25FD58E8">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2</w:t>
            </w:r>
          </w:p>
        </w:tc>
        <w:tc>
          <w:tcPr>
            <w:tcW w:w="1020" w:type="dxa"/>
            <w:vAlign w:val="center"/>
          </w:tcPr>
          <w:p w14:paraId="557748AF">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r>
      <w:tr w14:paraId="33906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654" w:type="dxa"/>
            <w:vAlign w:val="center"/>
          </w:tcPr>
          <w:p w14:paraId="0B63384D">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16</w:t>
            </w:r>
          </w:p>
        </w:tc>
        <w:tc>
          <w:tcPr>
            <w:tcW w:w="1770" w:type="dxa"/>
            <w:vAlign w:val="center"/>
          </w:tcPr>
          <w:p w14:paraId="2DD5EE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rPr>
            </w:pPr>
            <w:r>
              <w:rPr>
                <w:rFonts w:hint="eastAsia" w:ascii="宋体" w:hAnsi="宋体" w:eastAsia="宋体" w:cs="宋体"/>
                <w:b w:val="0"/>
                <w:bCs/>
                <w:sz w:val="21"/>
                <w:szCs w:val="18"/>
                <w:vertAlign w:val="baseline"/>
                <w:lang w:val="en-US" w:eastAsia="zh-CN"/>
              </w:rPr>
              <w:t>盐城大丰国新科技实业有限公司</w:t>
            </w:r>
          </w:p>
        </w:tc>
        <w:tc>
          <w:tcPr>
            <w:tcW w:w="915" w:type="dxa"/>
            <w:vAlign w:val="center"/>
          </w:tcPr>
          <w:p w14:paraId="28E61A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rPr>
            </w:pPr>
            <w:r>
              <w:rPr>
                <w:rFonts w:hint="eastAsia" w:ascii="宋体" w:hAnsi="宋体" w:eastAsia="宋体" w:cs="宋体"/>
                <w:b w:val="0"/>
                <w:bCs/>
                <w:sz w:val="21"/>
                <w:szCs w:val="18"/>
                <w:vertAlign w:val="baseline"/>
                <w:lang w:val="en-US" w:eastAsia="zh-CN"/>
              </w:rPr>
              <w:t>高压配电房</w:t>
            </w:r>
          </w:p>
        </w:tc>
        <w:tc>
          <w:tcPr>
            <w:tcW w:w="900" w:type="dxa"/>
            <w:shd w:val="clear" w:color="auto" w:fill="auto"/>
            <w:vAlign w:val="center"/>
          </w:tcPr>
          <w:p w14:paraId="0FC2CF36">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bidi="ar-SA"/>
              </w:rPr>
            </w:pPr>
            <w:r>
              <w:rPr>
                <w:rFonts w:hint="eastAsia" w:ascii="宋体" w:hAnsi="宋体" w:eastAsia="宋体" w:cs="宋体"/>
                <w:b w:val="0"/>
                <w:bCs/>
                <w:kern w:val="2"/>
                <w:sz w:val="21"/>
                <w:szCs w:val="18"/>
                <w:vertAlign w:val="baseline"/>
                <w:lang w:val="en-US" w:eastAsia="zh-CN"/>
              </w:rPr>
              <w:t>温湿度计</w:t>
            </w:r>
          </w:p>
        </w:tc>
        <w:tc>
          <w:tcPr>
            <w:tcW w:w="1395" w:type="dxa"/>
            <w:vAlign w:val="center"/>
          </w:tcPr>
          <w:p w14:paraId="2CAAA064">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c>
          <w:tcPr>
            <w:tcW w:w="1320" w:type="dxa"/>
            <w:vAlign w:val="center"/>
          </w:tcPr>
          <w:p w14:paraId="5DE558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rPr>
            </w:pPr>
            <w:r>
              <w:rPr>
                <w:rFonts w:hint="eastAsia" w:ascii="宋体" w:hAnsi="宋体" w:eastAsia="宋体" w:cs="宋体"/>
                <w:b w:val="0"/>
                <w:bCs/>
                <w:sz w:val="21"/>
                <w:szCs w:val="18"/>
                <w:vertAlign w:val="baseline"/>
                <w:lang w:val="en-US" w:eastAsia="zh-CN"/>
              </w:rPr>
              <w:t>国标</w:t>
            </w:r>
          </w:p>
        </w:tc>
        <w:tc>
          <w:tcPr>
            <w:tcW w:w="690" w:type="dxa"/>
            <w:vAlign w:val="center"/>
          </w:tcPr>
          <w:p w14:paraId="00ED700C">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个</w:t>
            </w:r>
          </w:p>
        </w:tc>
        <w:tc>
          <w:tcPr>
            <w:tcW w:w="690" w:type="dxa"/>
            <w:vAlign w:val="center"/>
          </w:tcPr>
          <w:p w14:paraId="4CE417A7">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11</w:t>
            </w:r>
          </w:p>
        </w:tc>
        <w:tc>
          <w:tcPr>
            <w:tcW w:w="1020" w:type="dxa"/>
            <w:vAlign w:val="center"/>
          </w:tcPr>
          <w:p w14:paraId="05DF4F9D">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r>
      <w:tr w14:paraId="3A809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654" w:type="dxa"/>
            <w:vAlign w:val="center"/>
          </w:tcPr>
          <w:p w14:paraId="50D90329">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17</w:t>
            </w:r>
          </w:p>
        </w:tc>
        <w:tc>
          <w:tcPr>
            <w:tcW w:w="1770" w:type="dxa"/>
            <w:vAlign w:val="center"/>
          </w:tcPr>
          <w:p w14:paraId="143228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rPr>
            </w:pPr>
            <w:r>
              <w:rPr>
                <w:rFonts w:hint="eastAsia" w:ascii="宋体" w:hAnsi="宋体" w:eastAsia="宋体" w:cs="宋体"/>
                <w:b w:val="0"/>
                <w:bCs/>
                <w:sz w:val="21"/>
                <w:szCs w:val="18"/>
                <w:vertAlign w:val="baseline"/>
                <w:lang w:val="en-US" w:eastAsia="zh-CN"/>
              </w:rPr>
              <w:t>盐城大丰国新科技实业有限公司</w:t>
            </w:r>
          </w:p>
        </w:tc>
        <w:tc>
          <w:tcPr>
            <w:tcW w:w="915" w:type="dxa"/>
            <w:vAlign w:val="center"/>
          </w:tcPr>
          <w:p w14:paraId="034845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rPr>
            </w:pPr>
            <w:r>
              <w:rPr>
                <w:rFonts w:hint="eastAsia" w:ascii="宋体" w:hAnsi="宋体" w:eastAsia="宋体" w:cs="宋体"/>
                <w:b w:val="0"/>
                <w:bCs/>
                <w:sz w:val="21"/>
                <w:szCs w:val="18"/>
                <w:vertAlign w:val="baseline"/>
                <w:lang w:val="en-US" w:eastAsia="zh-CN"/>
              </w:rPr>
              <w:t>高压配电房</w:t>
            </w:r>
          </w:p>
        </w:tc>
        <w:tc>
          <w:tcPr>
            <w:tcW w:w="900" w:type="dxa"/>
            <w:shd w:val="clear" w:color="auto" w:fill="auto"/>
            <w:vAlign w:val="center"/>
          </w:tcPr>
          <w:p w14:paraId="6FC8078E">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bidi="ar-SA"/>
              </w:rPr>
            </w:pPr>
            <w:r>
              <w:rPr>
                <w:rFonts w:hint="eastAsia" w:ascii="宋体" w:hAnsi="宋体" w:eastAsia="宋体" w:cs="宋体"/>
                <w:b w:val="0"/>
                <w:bCs/>
                <w:kern w:val="2"/>
                <w:sz w:val="21"/>
                <w:szCs w:val="18"/>
                <w:vertAlign w:val="baseline"/>
                <w:lang w:val="en-US" w:eastAsia="zh-CN"/>
              </w:rPr>
              <w:t>安全警戒线</w:t>
            </w:r>
          </w:p>
        </w:tc>
        <w:tc>
          <w:tcPr>
            <w:tcW w:w="1395" w:type="dxa"/>
            <w:vAlign w:val="center"/>
          </w:tcPr>
          <w:p w14:paraId="6F359FBF">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50mm</w:t>
            </w:r>
          </w:p>
        </w:tc>
        <w:tc>
          <w:tcPr>
            <w:tcW w:w="1320" w:type="dxa"/>
            <w:vAlign w:val="center"/>
          </w:tcPr>
          <w:p w14:paraId="746876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sz w:val="21"/>
                <w:szCs w:val="18"/>
                <w:vertAlign w:val="baseline"/>
                <w:lang w:val="en-US" w:eastAsia="zh-CN"/>
              </w:rPr>
            </w:pPr>
            <w:r>
              <w:rPr>
                <w:rFonts w:hint="eastAsia" w:ascii="宋体" w:hAnsi="宋体" w:eastAsia="宋体" w:cs="宋体"/>
                <w:b w:val="0"/>
                <w:bCs/>
                <w:sz w:val="21"/>
                <w:szCs w:val="18"/>
                <w:vertAlign w:val="baseline"/>
                <w:lang w:val="en-US" w:eastAsia="zh-CN"/>
              </w:rPr>
              <w:t>国标</w:t>
            </w:r>
          </w:p>
        </w:tc>
        <w:tc>
          <w:tcPr>
            <w:tcW w:w="690" w:type="dxa"/>
            <w:vAlign w:val="center"/>
          </w:tcPr>
          <w:p w14:paraId="4D1D8BF4">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卷</w:t>
            </w:r>
          </w:p>
        </w:tc>
        <w:tc>
          <w:tcPr>
            <w:tcW w:w="690" w:type="dxa"/>
            <w:vAlign w:val="center"/>
          </w:tcPr>
          <w:p w14:paraId="6C6E39A5">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3</w:t>
            </w:r>
          </w:p>
        </w:tc>
        <w:tc>
          <w:tcPr>
            <w:tcW w:w="1020" w:type="dxa"/>
            <w:vAlign w:val="center"/>
          </w:tcPr>
          <w:p w14:paraId="256ED37F">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r>
      <w:tr w14:paraId="1A98E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654" w:type="dxa"/>
            <w:vAlign w:val="center"/>
          </w:tcPr>
          <w:p w14:paraId="15F1AA29">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18</w:t>
            </w:r>
          </w:p>
        </w:tc>
        <w:tc>
          <w:tcPr>
            <w:tcW w:w="7680" w:type="dxa"/>
            <w:gridSpan w:val="7"/>
            <w:vAlign w:val="center"/>
          </w:tcPr>
          <w:p w14:paraId="603A62DA">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default" w:ascii="宋体" w:hAnsi="宋体" w:eastAsia="宋体" w:cs="宋体"/>
                <w:b w:val="0"/>
                <w:bCs/>
                <w:kern w:val="2"/>
                <w:sz w:val="21"/>
                <w:szCs w:val="18"/>
                <w:vertAlign w:val="baseline"/>
                <w:lang w:val="en-US" w:eastAsia="zh-CN"/>
              </w:rPr>
            </w:pPr>
            <w:r>
              <w:rPr>
                <w:rFonts w:hint="eastAsia" w:ascii="宋体" w:hAnsi="宋体" w:eastAsia="宋体" w:cs="宋体"/>
                <w:b w:val="0"/>
                <w:bCs/>
                <w:kern w:val="2"/>
                <w:sz w:val="21"/>
                <w:szCs w:val="18"/>
                <w:vertAlign w:val="baseline"/>
                <w:lang w:val="en-US" w:eastAsia="zh-CN"/>
              </w:rPr>
              <w:t>合计（元）</w:t>
            </w:r>
          </w:p>
        </w:tc>
        <w:tc>
          <w:tcPr>
            <w:tcW w:w="1020" w:type="dxa"/>
            <w:vAlign w:val="center"/>
          </w:tcPr>
          <w:p w14:paraId="74CD2038">
            <w:pPr>
              <w:pStyle w:val="8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outlineLvl w:val="1"/>
              <w:rPr>
                <w:rFonts w:hint="eastAsia" w:ascii="宋体" w:hAnsi="宋体" w:eastAsia="宋体" w:cs="宋体"/>
                <w:b w:val="0"/>
                <w:bCs/>
                <w:kern w:val="2"/>
                <w:sz w:val="21"/>
                <w:szCs w:val="18"/>
                <w:vertAlign w:val="baseline"/>
                <w:lang w:val="en-US" w:eastAsia="zh-CN"/>
              </w:rPr>
            </w:pPr>
          </w:p>
        </w:tc>
      </w:tr>
    </w:tbl>
    <w:p w14:paraId="3ECB0116">
      <w:pPr>
        <w:pStyle w:val="88"/>
        <w:outlineLvl w:val="1"/>
        <w:rPr>
          <w:rFonts w:hint="eastAsia" w:ascii="宋体" w:hAnsi="宋体" w:eastAsia="宋体" w:cs="宋体"/>
        </w:rPr>
      </w:pPr>
      <w:r>
        <w:rPr>
          <w:rFonts w:hint="eastAsia" w:ascii="宋体" w:hAnsi="宋体" w:eastAsia="宋体" w:cs="宋体"/>
          <w:lang w:val="en-US" w:eastAsia="zh-CN"/>
        </w:rPr>
        <w:t>6</w:t>
      </w:r>
      <w:r>
        <w:rPr>
          <w:rFonts w:hint="eastAsia" w:ascii="宋体" w:hAnsi="宋体" w:eastAsia="宋体" w:cs="宋体"/>
        </w:rPr>
        <w:t>、其他材料</w:t>
      </w:r>
    </w:p>
    <w:p w14:paraId="5913D3F2">
      <w:pPr>
        <w:pStyle w:val="89"/>
        <w:jc w:val="center"/>
        <w:rPr>
          <w:rFonts w:hint="eastAsia" w:ascii="宋体" w:hAnsi="宋体" w:eastAsia="宋体" w:cs="宋体"/>
          <w:b/>
          <w:color w:val="000000"/>
          <w:sz w:val="30"/>
          <w:szCs w:val="30"/>
        </w:rPr>
      </w:pPr>
      <w:r>
        <w:rPr>
          <w:rFonts w:hint="eastAsia" w:ascii="宋体" w:hAnsi="宋体" w:eastAsia="宋体" w:cs="宋体"/>
          <w:b/>
          <w:color w:val="000000"/>
          <w:sz w:val="30"/>
          <w:szCs w:val="30"/>
        </w:rPr>
        <w:t>按招标要求所需的其他材料</w:t>
      </w:r>
    </w:p>
    <w:p w14:paraId="3FFE28BB">
      <w:pPr>
        <w:pStyle w:val="89"/>
        <w:jc w:val="center"/>
        <w:rPr>
          <w:rFonts w:hint="eastAsia" w:ascii="宋体" w:hAnsi="宋体" w:eastAsia="宋体" w:cs="宋体"/>
          <w:b/>
          <w:color w:val="000000"/>
          <w:sz w:val="30"/>
          <w:szCs w:val="30"/>
          <w:lang w:val="en-US" w:eastAsia="zh-CN"/>
        </w:rPr>
      </w:pPr>
      <w:r>
        <w:rPr>
          <w:rFonts w:hint="eastAsia" w:ascii="宋体" w:hAnsi="宋体" w:eastAsia="宋体" w:cs="宋体"/>
          <w:b/>
          <w:color w:val="000000"/>
          <w:sz w:val="30"/>
          <w:szCs w:val="30"/>
          <w:lang w:val="en-US" w:eastAsia="zh-CN"/>
        </w:rPr>
        <w:t>为完成本项目投标人认为所需要的其它资料</w:t>
      </w:r>
    </w:p>
    <w:sectPr>
      <w:headerReference r:id="rId10" w:type="default"/>
      <w:footerReference r:id="rId11" w:type="default"/>
      <w:pgSz w:w="11906" w:h="16838"/>
      <w:pgMar w:top="1417" w:right="1417" w:bottom="1417" w:left="1417" w:header="851" w:footer="992" w:gutter="0"/>
      <w:cols w:space="72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icrosoft JhengHei">
    <w:panose1 w:val="020B0604030504040204"/>
    <w:charset w:val="88"/>
    <w:family w:val="swiss"/>
    <w:pitch w:val="default"/>
    <w:sig w:usb0="00000087" w:usb1="28AF4000" w:usb2="00000016" w:usb3="00000000" w:csb0="00100009"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Arial Unicode MS">
    <w:altName w:val="宋体"/>
    <w:panose1 w:val="020B0604020202020204"/>
    <w:charset w:val="86"/>
    <w:family w:val="roman"/>
    <w:pitch w:val="default"/>
    <w:sig w:usb0="00000000" w:usb1="00000000" w:usb2="0000003F" w:usb3="00000000" w:csb0="603F01FF" w:csb1="FFFF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Gulim">
    <w:panose1 w:val="020B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90F8A">
    <w:pPr>
      <w:pStyle w:val="17"/>
      <w:framePr w:wrap="around" w:vAnchor="text" w:hAnchor="margin" w:xAlign="center" w:y="1"/>
      <w:rPr>
        <w:rStyle w:val="30"/>
        <w:rFonts w:eastAsia="宋体"/>
      </w:rPr>
    </w:pPr>
  </w:p>
  <w:p w14:paraId="59DB9BBC">
    <w:pPr>
      <w:pStyle w:val="17"/>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A1172C">
    <w:pPr>
      <w:pStyle w:val="17"/>
      <w:framePr w:wrap="around" w:vAnchor="text" w:hAnchor="margin" w:xAlign="center" w:y="1"/>
      <w:rPr>
        <w:rStyle w:val="30"/>
        <w:rFonts w:eastAsia="宋体"/>
      </w:rPr>
    </w:pPr>
    <w:r>
      <w:fldChar w:fldCharType="begin"/>
    </w:r>
    <w:r>
      <w:rPr>
        <w:rStyle w:val="30"/>
        <w:rFonts w:eastAsia="宋体"/>
      </w:rPr>
      <w:instrText xml:space="preserve">PAGE  </w:instrText>
    </w:r>
    <w:r>
      <w:fldChar w:fldCharType="separate"/>
    </w:r>
    <w:r>
      <w:rPr>
        <w:rStyle w:val="30"/>
        <w:rFonts w:eastAsia="宋体"/>
      </w:rPr>
      <w:t>19</w:t>
    </w:r>
    <w:r>
      <w:fldChar w:fldCharType="end"/>
    </w:r>
  </w:p>
  <w:p w14:paraId="44C31EE5">
    <w:pPr>
      <w:pStyle w:val="1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BC6B0">
    <w:pPr>
      <w:pStyle w:val="1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D3E3618">
                          <w:pPr>
                            <w:pStyle w:val="17"/>
                          </w:pPr>
                          <w:r>
                            <w:fldChar w:fldCharType="begin"/>
                          </w:r>
                          <w:r>
                            <w:instrText xml:space="preserve"> PAGE  \* MERGEFORMAT </w:instrText>
                          </w:r>
                          <w:r>
                            <w:fldChar w:fldCharType="separate"/>
                          </w:r>
                          <w:r>
                            <w:t>16</w:t>
                          </w:r>
                          <w:r>
                            <w:fldChar w:fldCharType="end"/>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1Pe+0dIBAACjAwAADgAAAAAAAAABACAAAAAi&#10;AQAAZHJzL2Uyb0RvYy54bWxQSwUGAAAAAAYABgBZAQAAZgUAAAAA&#10;">
              <v:fill on="f" focussize="0,0"/>
              <v:stroke on="f" weight="1.25pt"/>
              <v:imagedata o:title=""/>
              <o:lock v:ext="edit" aspectratio="f"/>
              <v:textbox inset="0mm,0mm,0mm,0mm" style="mso-fit-shape-to-text:t;">
                <w:txbxContent>
                  <w:p w14:paraId="4D3E3618">
                    <w:pPr>
                      <w:pStyle w:val="17"/>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D33C22">
    <w:pPr>
      <w:pStyle w:val="17"/>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478E734">
                          <w:pPr>
                            <w:pStyle w:val="17"/>
                          </w:pPr>
                          <w:r>
                            <w:fldChar w:fldCharType="begin"/>
                          </w:r>
                          <w:r>
                            <w:instrText xml:space="preserve"> PAGE  \* MERGEFORMAT </w:instrText>
                          </w:r>
                          <w:r>
                            <w:fldChar w:fldCharType="separate"/>
                          </w:r>
                          <w:r>
                            <w:t>17</w:t>
                          </w:r>
                          <w:r>
                            <w:fldChar w:fldCharType="end"/>
                          </w:r>
                        </w:p>
                      </w:txbxContent>
                    </wps:txbx>
                    <wps:bodyPr wrap="none" lIns="0" tIns="0" rIns="0" bIns="0" upright="0">
                      <a:spAutoFit/>
                    </wps:bodyPr>
                  </wps:wsp>
                </a:graphicData>
              </a:graphic>
            </wp:anchor>
          </w:drawing>
        </mc:Choice>
        <mc:Fallback>
          <w:pict>
            <v:shape id="文本框 1030"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rJV2FNIBAACmAwAADgAAAAAAAAABACAAAAAi&#10;AQAAZHJzL2Uyb0RvYy54bWxQSwUGAAAAAAYABgBZAQAAZgUAAAAA&#10;">
              <v:fill on="f" focussize="0,0"/>
              <v:stroke on="f" weight="1.25pt"/>
              <v:imagedata o:title=""/>
              <o:lock v:ext="edit" aspectratio="f"/>
              <v:textbox inset="0mm,0mm,0mm,0mm" style="mso-fit-shape-to-text:t;">
                <w:txbxContent>
                  <w:p w14:paraId="0478E734">
                    <w:pPr>
                      <w:pStyle w:val="17"/>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D33F1">
    <w:pPr>
      <w:pStyle w:val="17"/>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33985" cy="153035"/>
              <wp:effectExtent l="0" t="0" r="0" b="0"/>
              <wp:wrapNone/>
              <wp:docPr id="2" name="文本框6"/>
              <wp:cNvGraphicFramePr/>
              <a:graphic xmlns:a="http://schemas.openxmlformats.org/drawingml/2006/main">
                <a:graphicData uri="http://schemas.microsoft.com/office/word/2010/wordprocessingShape">
                  <wps:wsp>
                    <wps:cNvSpPr txBox="1"/>
                    <wps:spPr>
                      <a:xfrm>
                        <a:off x="0" y="0"/>
                        <a:ext cx="133985" cy="153035"/>
                      </a:xfrm>
                      <a:prstGeom prst="rect">
                        <a:avLst/>
                      </a:prstGeom>
                      <a:noFill/>
                      <a:ln>
                        <a:noFill/>
                      </a:ln>
                    </wps:spPr>
                    <wps:txbx>
                      <w:txbxContent>
                        <w:p w14:paraId="42B70134">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34</w:t>
                          </w:r>
                          <w:r>
                            <w:rPr>
                              <w:rFonts w:hint="eastAsia"/>
                              <w:sz w:val="18"/>
                            </w:rPr>
                            <w:fldChar w:fldCharType="end"/>
                          </w:r>
                        </w:p>
                      </w:txbxContent>
                    </wps:txbx>
                    <wps:bodyPr wrap="none" lIns="0" tIns="0" rIns="0" bIns="0" upright="0">
                      <a:spAutoFit/>
                    </wps:bodyPr>
                  </wps:wsp>
                </a:graphicData>
              </a:graphic>
            </wp:anchor>
          </w:drawing>
        </mc:Choice>
        <mc:Fallback>
          <w:pict>
            <v:shape id="文本框6" o:spid="_x0000_s1026" o:spt="202" type="#_x0000_t202" style="position:absolute;left:0pt;margin-top:0pt;height:12.05pt;width:10.55pt;mso-position-horizontal:center;mso-position-horizontal-relative:margin;mso-wrap-style:none;z-index:251659264;mso-width-relative:page;mso-height-relative:page;" filled="f" stroked="f" coordsize="21600,21600" o:gfxdata="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kHtdM9AAAAADAQAADwAAAAAAAAABACAAAAAiAAAAZHJzL2Rvd25y&#10;ZXYueG1sUEsBAhQAFAAAAAgAh07iQF/WE0HNAQAAlgMAAA4AAAAAAAAAAQAgAAAAHwEAAGRycy9l&#10;Mm9Eb2MueG1sUEsFBgAAAAAGAAYAWQEAAF4FAAAAAA==&#10;">
              <v:fill on="f" focussize="0,0"/>
              <v:stroke on="f"/>
              <v:imagedata o:title=""/>
              <o:lock v:ext="edit" aspectratio="f"/>
              <v:textbox inset="0mm,0mm,0mm,0mm" style="mso-fit-shape-to-text:t;">
                <w:txbxContent>
                  <w:p w14:paraId="42B70134">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34</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E3C444">
    <w:pPr>
      <w:pStyle w:val="1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061E29">
    <w:pPr>
      <w:pStyle w:val="18"/>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FA78FF">
    <w:pPr>
      <w:pStyle w:val="18"/>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8F0B0C">
    <w:pPr>
      <w:pStyle w:val="1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3F7F59"/>
    <w:multiLevelType w:val="singleLevel"/>
    <w:tmpl w:val="B33F7F59"/>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21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E5YjEyNjJjZWRjNjgwYmUwMDJmMWE1YjZkMjc3NjgifQ=="/>
  </w:docVars>
  <w:rsids>
    <w:rsidRoot w:val="00172A27"/>
    <w:rsid w:val="00003791"/>
    <w:rsid w:val="0000501C"/>
    <w:rsid w:val="00007396"/>
    <w:rsid w:val="000157F7"/>
    <w:rsid w:val="000203E3"/>
    <w:rsid w:val="000208B9"/>
    <w:rsid w:val="00022BF8"/>
    <w:rsid w:val="00023595"/>
    <w:rsid w:val="000263DF"/>
    <w:rsid w:val="00032ABB"/>
    <w:rsid w:val="00032F54"/>
    <w:rsid w:val="00035929"/>
    <w:rsid w:val="00041A78"/>
    <w:rsid w:val="000423E5"/>
    <w:rsid w:val="00042926"/>
    <w:rsid w:val="00047F08"/>
    <w:rsid w:val="0005367F"/>
    <w:rsid w:val="00053FF0"/>
    <w:rsid w:val="00055986"/>
    <w:rsid w:val="00057517"/>
    <w:rsid w:val="00060D6A"/>
    <w:rsid w:val="0007624C"/>
    <w:rsid w:val="00076264"/>
    <w:rsid w:val="00077AF9"/>
    <w:rsid w:val="000858EF"/>
    <w:rsid w:val="000A1F43"/>
    <w:rsid w:val="000B09F8"/>
    <w:rsid w:val="000B27BE"/>
    <w:rsid w:val="000B3AC4"/>
    <w:rsid w:val="000B5096"/>
    <w:rsid w:val="000C1038"/>
    <w:rsid w:val="000D0E06"/>
    <w:rsid w:val="000D1D8E"/>
    <w:rsid w:val="000E2CEF"/>
    <w:rsid w:val="000E44C8"/>
    <w:rsid w:val="000E5432"/>
    <w:rsid w:val="000F0444"/>
    <w:rsid w:val="000F052A"/>
    <w:rsid w:val="000F668A"/>
    <w:rsid w:val="00100EAA"/>
    <w:rsid w:val="0011117D"/>
    <w:rsid w:val="001226F5"/>
    <w:rsid w:val="001260B4"/>
    <w:rsid w:val="00132F24"/>
    <w:rsid w:val="0013434C"/>
    <w:rsid w:val="001371BA"/>
    <w:rsid w:val="001432AF"/>
    <w:rsid w:val="00157823"/>
    <w:rsid w:val="001621AD"/>
    <w:rsid w:val="00171483"/>
    <w:rsid w:val="00171AE7"/>
    <w:rsid w:val="001736E6"/>
    <w:rsid w:val="00182713"/>
    <w:rsid w:val="001863EF"/>
    <w:rsid w:val="0019039E"/>
    <w:rsid w:val="00197D48"/>
    <w:rsid w:val="001A0857"/>
    <w:rsid w:val="001A1F85"/>
    <w:rsid w:val="001A64C1"/>
    <w:rsid w:val="001B15C7"/>
    <w:rsid w:val="001B169E"/>
    <w:rsid w:val="001B2796"/>
    <w:rsid w:val="001B27B3"/>
    <w:rsid w:val="001B4BCE"/>
    <w:rsid w:val="001C49FC"/>
    <w:rsid w:val="001D1912"/>
    <w:rsid w:val="001D65DA"/>
    <w:rsid w:val="001E13A4"/>
    <w:rsid w:val="001F1178"/>
    <w:rsid w:val="00206BF5"/>
    <w:rsid w:val="00210BA1"/>
    <w:rsid w:val="00211387"/>
    <w:rsid w:val="0021748C"/>
    <w:rsid w:val="00222B45"/>
    <w:rsid w:val="002235C4"/>
    <w:rsid w:val="00225CE7"/>
    <w:rsid w:val="00227689"/>
    <w:rsid w:val="002307AB"/>
    <w:rsid w:val="00236BB2"/>
    <w:rsid w:val="002433A4"/>
    <w:rsid w:val="00246EBD"/>
    <w:rsid w:val="00256533"/>
    <w:rsid w:val="00260C70"/>
    <w:rsid w:val="00260EA9"/>
    <w:rsid w:val="002624B7"/>
    <w:rsid w:val="0026359B"/>
    <w:rsid w:val="00264181"/>
    <w:rsid w:val="00266DD6"/>
    <w:rsid w:val="002737F9"/>
    <w:rsid w:val="00276EEB"/>
    <w:rsid w:val="00282AD1"/>
    <w:rsid w:val="0028325D"/>
    <w:rsid w:val="002921C3"/>
    <w:rsid w:val="002972E1"/>
    <w:rsid w:val="002A10D0"/>
    <w:rsid w:val="002C3B26"/>
    <w:rsid w:val="002E0DA3"/>
    <w:rsid w:val="002E4258"/>
    <w:rsid w:val="002E43F0"/>
    <w:rsid w:val="002F0BE7"/>
    <w:rsid w:val="002F35CB"/>
    <w:rsid w:val="002F43EB"/>
    <w:rsid w:val="002F463D"/>
    <w:rsid w:val="002F4A8E"/>
    <w:rsid w:val="002F652B"/>
    <w:rsid w:val="00301F85"/>
    <w:rsid w:val="00305C26"/>
    <w:rsid w:val="00324AFB"/>
    <w:rsid w:val="0033156B"/>
    <w:rsid w:val="003371C1"/>
    <w:rsid w:val="00340895"/>
    <w:rsid w:val="00341592"/>
    <w:rsid w:val="00341AA7"/>
    <w:rsid w:val="00344084"/>
    <w:rsid w:val="003447DD"/>
    <w:rsid w:val="003452EC"/>
    <w:rsid w:val="00361CD8"/>
    <w:rsid w:val="00364CCE"/>
    <w:rsid w:val="00367570"/>
    <w:rsid w:val="00367EA0"/>
    <w:rsid w:val="0037531D"/>
    <w:rsid w:val="00376777"/>
    <w:rsid w:val="00377C40"/>
    <w:rsid w:val="00381255"/>
    <w:rsid w:val="00394705"/>
    <w:rsid w:val="003A1815"/>
    <w:rsid w:val="003A7ABE"/>
    <w:rsid w:val="003B4C13"/>
    <w:rsid w:val="003B5A0B"/>
    <w:rsid w:val="003B6706"/>
    <w:rsid w:val="003B7D1D"/>
    <w:rsid w:val="003C5EFC"/>
    <w:rsid w:val="003D0559"/>
    <w:rsid w:val="003D1219"/>
    <w:rsid w:val="003D1638"/>
    <w:rsid w:val="003D6E6B"/>
    <w:rsid w:val="003E3B0A"/>
    <w:rsid w:val="003E484A"/>
    <w:rsid w:val="003F0D2D"/>
    <w:rsid w:val="003F22E9"/>
    <w:rsid w:val="003F26A8"/>
    <w:rsid w:val="003F28DC"/>
    <w:rsid w:val="003F449A"/>
    <w:rsid w:val="003F46AB"/>
    <w:rsid w:val="004040DA"/>
    <w:rsid w:val="00411FF2"/>
    <w:rsid w:val="00413AFD"/>
    <w:rsid w:val="00417DD9"/>
    <w:rsid w:val="00427875"/>
    <w:rsid w:val="004318DC"/>
    <w:rsid w:val="004373FA"/>
    <w:rsid w:val="00441BE2"/>
    <w:rsid w:val="004422FF"/>
    <w:rsid w:val="00445075"/>
    <w:rsid w:val="004466CC"/>
    <w:rsid w:val="004542A3"/>
    <w:rsid w:val="00457F92"/>
    <w:rsid w:val="00460F97"/>
    <w:rsid w:val="0046255E"/>
    <w:rsid w:val="00470DC7"/>
    <w:rsid w:val="0047510F"/>
    <w:rsid w:val="00475CB7"/>
    <w:rsid w:val="00482160"/>
    <w:rsid w:val="00491F29"/>
    <w:rsid w:val="0049499B"/>
    <w:rsid w:val="00497652"/>
    <w:rsid w:val="004A08AC"/>
    <w:rsid w:val="004A2895"/>
    <w:rsid w:val="004B5F08"/>
    <w:rsid w:val="004B74AF"/>
    <w:rsid w:val="004C1361"/>
    <w:rsid w:val="004C6E31"/>
    <w:rsid w:val="004C7B11"/>
    <w:rsid w:val="004D45D4"/>
    <w:rsid w:val="004D65BD"/>
    <w:rsid w:val="004E11A8"/>
    <w:rsid w:val="004E2F4A"/>
    <w:rsid w:val="004F1EBF"/>
    <w:rsid w:val="004F3688"/>
    <w:rsid w:val="004F378D"/>
    <w:rsid w:val="004F54DA"/>
    <w:rsid w:val="004F6753"/>
    <w:rsid w:val="005027AC"/>
    <w:rsid w:val="00506ED5"/>
    <w:rsid w:val="00511D76"/>
    <w:rsid w:val="005248C2"/>
    <w:rsid w:val="00527434"/>
    <w:rsid w:val="00530E24"/>
    <w:rsid w:val="00530FC4"/>
    <w:rsid w:val="005312E8"/>
    <w:rsid w:val="005350B2"/>
    <w:rsid w:val="0054004B"/>
    <w:rsid w:val="00541FAE"/>
    <w:rsid w:val="00543288"/>
    <w:rsid w:val="00544288"/>
    <w:rsid w:val="005458AD"/>
    <w:rsid w:val="0055027E"/>
    <w:rsid w:val="005516D8"/>
    <w:rsid w:val="0055269D"/>
    <w:rsid w:val="0056196B"/>
    <w:rsid w:val="005644D3"/>
    <w:rsid w:val="0056711E"/>
    <w:rsid w:val="00567A42"/>
    <w:rsid w:val="00570E59"/>
    <w:rsid w:val="00574294"/>
    <w:rsid w:val="00590B2E"/>
    <w:rsid w:val="0059203A"/>
    <w:rsid w:val="00594AA0"/>
    <w:rsid w:val="005962C2"/>
    <w:rsid w:val="005A06C2"/>
    <w:rsid w:val="005A0F60"/>
    <w:rsid w:val="005A12E1"/>
    <w:rsid w:val="005A3CA4"/>
    <w:rsid w:val="005B22F4"/>
    <w:rsid w:val="005B2F83"/>
    <w:rsid w:val="005C001D"/>
    <w:rsid w:val="005D49D2"/>
    <w:rsid w:val="005D549F"/>
    <w:rsid w:val="005D5F89"/>
    <w:rsid w:val="005D68F4"/>
    <w:rsid w:val="005D760D"/>
    <w:rsid w:val="005D7F0E"/>
    <w:rsid w:val="005E16AD"/>
    <w:rsid w:val="005E18E0"/>
    <w:rsid w:val="005E1A64"/>
    <w:rsid w:val="005E5352"/>
    <w:rsid w:val="005E5950"/>
    <w:rsid w:val="005E5C85"/>
    <w:rsid w:val="005F1B78"/>
    <w:rsid w:val="005F2C96"/>
    <w:rsid w:val="005F369B"/>
    <w:rsid w:val="005F73B4"/>
    <w:rsid w:val="0060472E"/>
    <w:rsid w:val="006124CC"/>
    <w:rsid w:val="0061327B"/>
    <w:rsid w:val="00617CCB"/>
    <w:rsid w:val="006200F0"/>
    <w:rsid w:val="00621AD6"/>
    <w:rsid w:val="006233B1"/>
    <w:rsid w:val="00636A0E"/>
    <w:rsid w:val="00642C37"/>
    <w:rsid w:val="00650AED"/>
    <w:rsid w:val="0065120A"/>
    <w:rsid w:val="00651327"/>
    <w:rsid w:val="00652408"/>
    <w:rsid w:val="00654CB0"/>
    <w:rsid w:val="00654DF3"/>
    <w:rsid w:val="006640F0"/>
    <w:rsid w:val="00676D37"/>
    <w:rsid w:val="00682434"/>
    <w:rsid w:val="00697C8F"/>
    <w:rsid w:val="006A1A0D"/>
    <w:rsid w:val="006A1CF0"/>
    <w:rsid w:val="006A21EA"/>
    <w:rsid w:val="006A3DD8"/>
    <w:rsid w:val="006A3FFF"/>
    <w:rsid w:val="006B3D8B"/>
    <w:rsid w:val="006B4A66"/>
    <w:rsid w:val="006B7547"/>
    <w:rsid w:val="006C5D67"/>
    <w:rsid w:val="006C681B"/>
    <w:rsid w:val="006D22D8"/>
    <w:rsid w:val="006E1F56"/>
    <w:rsid w:val="006E26EB"/>
    <w:rsid w:val="006E6DC2"/>
    <w:rsid w:val="006F18C2"/>
    <w:rsid w:val="006F73FB"/>
    <w:rsid w:val="007071A0"/>
    <w:rsid w:val="007121AC"/>
    <w:rsid w:val="00714586"/>
    <w:rsid w:val="00717235"/>
    <w:rsid w:val="00717530"/>
    <w:rsid w:val="007226C9"/>
    <w:rsid w:val="00722B07"/>
    <w:rsid w:val="00722FD2"/>
    <w:rsid w:val="0072476E"/>
    <w:rsid w:val="00734930"/>
    <w:rsid w:val="0073580C"/>
    <w:rsid w:val="00741ED8"/>
    <w:rsid w:val="00767783"/>
    <w:rsid w:val="007744CF"/>
    <w:rsid w:val="00775969"/>
    <w:rsid w:val="007809B6"/>
    <w:rsid w:val="007923DA"/>
    <w:rsid w:val="00793331"/>
    <w:rsid w:val="0079370C"/>
    <w:rsid w:val="00795D3E"/>
    <w:rsid w:val="007A199F"/>
    <w:rsid w:val="007A5A24"/>
    <w:rsid w:val="007B1334"/>
    <w:rsid w:val="007B73EF"/>
    <w:rsid w:val="007C157B"/>
    <w:rsid w:val="007C28B9"/>
    <w:rsid w:val="007C5D04"/>
    <w:rsid w:val="007D45AC"/>
    <w:rsid w:val="007D6DF8"/>
    <w:rsid w:val="007E155B"/>
    <w:rsid w:val="007F32FD"/>
    <w:rsid w:val="00806462"/>
    <w:rsid w:val="0083331F"/>
    <w:rsid w:val="008359AC"/>
    <w:rsid w:val="00836417"/>
    <w:rsid w:val="008376D5"/>
    <w:rsid w:val="00843CA7"/>
    <w:rsid w:val="0085307F"/>
    <w:rsid w:val="008532CF"/>
    <w:rsid w:val="0085466B"/>
    <w:rsid w:val="00855238"/>
    <w:rsid w:val="00856011"/>
    <w:rsid w:val="00861FD3"/>
    <w:rsid w:val="00863BA5"/>
    <w:rsid w:val="00864653"/>
    <w:rsid w:val="00864877"/>
    <w:rsid w:val="0086650C"/>
    <w:rsid w:val="00876E6C"/>
    <w:rsid w:val="00877D64"/>
    <w:rsid w:val="00884CF8"/>
    <w:rsid w:val="00885410"/>
    <w:rsid w:val="008873FB"/>
    <w:rsid w:val="00891430"/>
    <w:rsid w:val="00892F79"/>
    <w:rsid w:val="008937AF"/>
    <w:rsid w:val="00895D61"/>
    <w:rsid w:val="008A001A"/>
    <w:rsid w:val="008A4BA4"/>
    <w:rsid w:val="008A7F5A"/>
    <w:rsid w:val="008B2BC5"/>
    <w:rsid w:val="008B4398"/>
    <w:rsid w:val="008B76DD"/>
    <w:rsid w:val="008C1372"/>
    <w:rsid w:val="008C2196"/>
    <w:rsid w:val="008C2D43"/>
    <w:rsid w:val="008C3542"/>
    <w:rsid w:val="008C525B"/>
    <w:rsid w:val="008C75A6"/>
    <w:rsid w:val="008D02BC"/>
    <w:rsid w:val="008D20DD"/>
    <w:rsid w:val="008D41B5"/>
    <w:rsid w:val="008E275C"/>
    <w:rsid w:val="008E5BB6"/>
    <w:rsid w:val="008E6002"/>
    <w:rsid w:val="008F24AE"/>
    <w:rsid w:val="008F5089"/>
    <w:rsid w:val="008F56F8"/>
    <w:rsid w:val="008F7388"/>
    <w:rsid w:val="00903DDA"/>
    <w:rsid w:val="009049D8"/>
    <w:rsid w:val="00915A03"/>
    <w:rsid w:val="0091642A"/>
    <w:rsid w:val="00920288"/>
    <w:rsid w:val="00920653"/>
    <w:rsid w:val="00926818"/>
    <w:rsid w:val="00926FF5"/>
    <w:rsid w:val="00930817"/>
    <w:rsid w:val="009344AD"/>
    <w:rsid w:val="00942E91"/>
    <w:rsid w:val="00944B37"/>
    <w:rsid w:val="00946DE3"/>
    <w:rsid w:val="00960532"/>
    <w:rsid w:val="00961CB3"/>
    <w:rsid w:val="00962E8A"/>
    <w:rsid w:val="00973061"/>
    <w:rsid w:val="00977264"/>
    <w:rsid w:val="0098437C"/>
    <w:rsid w:val="00985588"/>
    <w:rsid w:val="0098729C"/>
    <w:rsid w:val="00990852"/>
    <w:rsid w:val="009918AA"/>
    <w:rsid w:val="00992656"/>
    <w:rsid w:val="009947B8"/>
    <w:rsid w:val="009A0570"/>
    <w:rsid w:val="009A58EB"/>
    <w:rsid w:val="009B1082"/>
    <w:rsid w:val="009C5009"/>
    <w:rsid w:val="009C5CE7"/>
    <w:rsid w:val="009C6ACC"/>
    <w:rsid w:val="009D4D71"/>
    <w:rsid w:val="009D6E65"/>
    <w:rsid w:val="009E49BE"/>
    <w:rsid w:val="00A01A63"/>
    <w:rsid w:val="00A0291B"/>
    <w:rsid w:val="00A07634"/>
    <w:rsid w:val="00A200CA"/>
    <w:rsid w:val="00A2531B"/>
    <w:rsid w:val="00A312C2"/>
    <w:rsid w:val="00A3204C"/>
    <w:rsid w:val="00A36E33"/>
    <w:rsid w:val="00A373FB"/>
    <w:rsid w:val="00A461BB"/>
    <w:rsid w:val="00A47FC4"/>
    <w:rsid w:val="00A52371"/>
    <w:rsid w:val="00A55643"/>
    <w:rsid w:val="00A631D0"/>
    <w:rsid w:val="00A64FF0"/>
    <w:rsid w:val="00A6595C"/>
    <w:rsid w:val="00A706AE"/>
    <w:rsid w:val="00A75134"/>
    <w:rsid w:val="00A75A72"/>
    <w:rsid w:val="00A75BE3"/>
    <w:rsid w:val="00A857F6"/>
    <w:rsid w:val="00A92877"/>
    <w:rsid w:val="00A92E30"/>
    <w:rsid w:val="00A978F6"/>
    <w:rsid w:val="00A97CC8"/>
    <w:rsid w:val="00AA5DD6"/>
    <w:rsid w:val="00AA6927"/>
    <w:rsid w:val="00AB02E1"/>
    <w:rsid w:val="00AC37CC"/>
    <w:rsid w:val="00AC3921"/>
    <w:rsid w:val="00AC4063"/>
    <w:rsid w:val="00AD099A"/>
    <w:rsid w:val="00AD6B54"/>
    <w:rsid w:val="00AE00FB"/>
    <w:rsid w:val="00AE0D9B"/>
    <w:rsid w:val="00AF3220"/>
    <w:rsid w:val="00B045DA"/>
    <w:rsid w:val="00B11D68"/>
    <w:rsid w:val="00B147A1"/>
    <w:rsid w:val="00B16320"/>
    <w:rsid w:val="00B20336"/>
    <w:rsid w:val="00B2285E"/>
    <w:rsid w:val="00B27407"/>
    <w:rsid w:val="00B30DC1"/>
    <w:rsid w:val="00B3224B"/>
    <w:rsid w:val="00B32E3A"/>
    <w:rsid w:val="00B4250E"/>
    <w:rsid w:val="00B500FD"/>
    <w:rsid w:val="00B511A1"/>
    <w:rsid w:val="00B51BA5"/>
    <w:rsid w:val="00B527A4"/>
    <w:rsid w:val="00B52F75"/>
    <w:rsid w:val="00B5443F"/>
    <w:rsid w:val="00B5635F"/>
    <w:rsid w:val="00B62D52"/>
    <w:rsid w:val="00B64D94"/>
    <w:rsid w:val="00B725C3"/>
    <w:rsid w:val="00B76AAC"/>
    <w:rsid w:val="00B76C24"/>
    <w:rsid w:val="00B77E06"/>
    <w:rsid w:val="00B91A54"/>
    <w:rsid w:val="00B95D06"/>
    <w:rsid w:val="00BB3916"/>
    <w:rsid w:val="00BB39FF"/>
    <w:rsid w:val="00BB52C2"/>
    <w:rsid w:val="00BC5A42"/>
    <w:rsid w:val="00BC7BE7"/>
    <w:rsid w:val="00BD2EFB"/>
    <w:rsid w:val="00BD4772"/>
    <w:rsid w:val="00BD49AF"/>
    <w:rsid w:val="00BD6A69"/>
    <w:rsid w:val="00BE00AE"/>
    <w:rsid w:val="00BE35A1"/>
    <w:rsid w:val="00BE3B9D"/>
    <w:rsid w:val="00BE7E8C"/>
    <w:rsid w:val="00BF6E9B"/>
    <w:rsid w:val="00C17C6E"/>
    <w:rsid w:val="00C26D91"/>
    <w:rsid w:val="00C31490"/>
    <w:rsid w:val="00C349F0"/>
    <w:rsid w:val="00C3609C"/>
    <w:rsid w:val="00C415C7"/>
    <w:rsid w:val="00C562A9"/>
    <w:rsid w:val="00C564AB"/>
    <w:rsid w:val="00C56879"/>
    <w:rsid w:val="00C56DE8"/>
    <w:rsid w:val="00C60142"/>
    <w:rsid w:val="00C64FEC"/>
    <w:rsid w:val="00C82454"/>
    <w:rsid w:val="00C82E20"/>
    <w:rsid w:val="00C83F26"/>
    <w:rsid w:val="00C85D58"/>
    <w:rsid w:val="00C8661D"/>
    <w:rsid w:val="00C936EC"/>
    <w:rsid w:val="00C93DD5"/>
    <w:rsid w:val="00CA105F"/>
    <w:rsid w:val="00CA6A3C"/>
    <w:rsid w:val="00CB03A9"/>
    <w:rsid w:val="00CD1FF2"/>
    <w:rsid w:val="00CD3AC6"/>
    <w:rsid w:val="00CD7382"/>
    <w:rsid w:val="00CE0427"/>
    <w:rsid w:val="00CE29D7"/>
    <w:rsid w:val="00CE34AA"/>
    <w:rsid w:val="00CE3749"/>
    <w:rsid w:val="00CF241C"/>
    <w:rsid w:val="00CF3881"/>
    <w:rsid w:val="00CF410D"/>
    <w:rsid w:val="00D0114C"/>
    <w:rsid w:val="00D02E03"/>
    <w:rsid w:val="00D0319B"/>
    <w:rsid w:val="00D037C0"/>
    <w:rsid w:val="00D06775"/>
    <w:rsid w:val="00D1733A"/>
    <w:rsid w:val="00D271A6"/>
    <w:rsid w:val="00D2794B"/>
    <w:rsid w:val="00D354A1"/>
    <w:rsid w:val="00D40CC3"/>
    <w:rsid w:val="00D4342E"/>
    <w:rsid w:val="00D44A3B"/>
    <w:rsid w:val="00D46360"/>
    <w:rsid w:val="00D46D6E"/>
    <w:rsid w:val="00D56BC0"/>
    <w:rsid w:val="00D57F5E"/>
    <w:rsid w:val="00D60B40"/>
    <w:rsid w:val="00D60F4D"/>
    <w:rsid w:val="00D62B75"/>
    <w:rsid w:val="00D6337F"/>
    <w:rsid w:val="00D65491"/>
    <w:rsid w:val="00D706DE"/>
    <w:rsid w:val="00D71CFB"/>
    <w:rsid w:val="00D72428"/>
    <w:rsid w:val="00D72BE3"/>
    <w:rsid w:val="00D73A4E"/>
    <w:rsid w:val="00D77105"/>
    <w:rsid w:val="00D7731C"/>
    <w:rsid w:val="00D81EC2"/>
    <w:rsid w:val="00D837BC"/>
    <w:rsid w:val="00D95449"/>
    <w:rsid w:val="00DA0F12"/>
    <w:rsid w:val="00DA6858"/>
    <w:rsid w:val="00DA6AC7"/>
    <w:rsid w:val="00DA76E2"/>
    <w:rsid w:val="00DB5A28"/>
    <w:rsid w:val="00DB6C96"/>
    <w:rsid w:val="00DB7E48"/>
    <w:rsid w:val="00DC4BCC"/>
    <w:rsid w:val="00DC6C77"/>
    <w:rsid w:val="00DE1C5B"/>
    <w:rsid w:val="00DE5AE9"/>
    <w:rsid w:val="00DE77D9"/>
    <w:rsid w:val="00DF163E"/>
    <w:rsid w:val="00DF691A"/>
    <w:rsid w:val="00E0005D"/>
    <w:rsid w:val="00E00F0D"/>
    <w:rsid w:val="00E03B3A"/>
    <w:rsid w:val="00E0506B"/>
    <w:rsid w:val="00E06133"/>
    <w:rsid w:val="00E13E12"/>
    <w:rsid w:val="00E21C75"/>
    <w:rsid w:val="00E21D63"/>
    <w:rsid w:val="00E25FCA"/>
    <w:rsid w:val="00E34D9B"/>
    <w:rsid w:val="00E37720"/>
    <w:rsid w:val="00E4602B"/>
    <w:rsid w:val="00E46DBB"/>
    <w:rsid w:val="00E47544"/>
    <w:rsid w:val="00E476F1"/>
    <w:rsid w:val="00E61E82"/>
    <w:rsid w:val="00E62E69"/>
    <w:rsid w:val="00E631A5"/>
    <w:rsid w:val="00E64F3A"/>
    <w:rsid w:val="00E65856"/>
    <w:rsid w:val="00E74444"/>
    <w:rsid w:val="00E80C49"/>
    <w:rsid w:val="00E83060"/>
    <w:rsid w:val="00E86480"/>
    <w:rsid w:val="00E9078F"/>
    <w:rsid w:val="00E92EFF"/>
    <w:rsid w:val="00E93228"/>
    <w:rsid w:val="00E94C78"/>
    <w:rsid w:val="00E96E81"/>
    <w:rsid w:val="00EA21AF"/>
    <w:rsid w:val="00EA4419"/>
    <w:rsid w:val="00EC160D"/>
    <w:rsid w:val="00EC6FF5"/>
    <w:rsid w:val="00ED20B5"/>
    <w:rsid w:val="00ED40EA"/>
    <w:rsid w:val="00ED528E"/>
    <w:rsid w:val="00EE4097"/>
    <w:rsid w:val="00EE4580"/>
    <w:rsid w:val="00EF3127"/>
    <w:rsid w:val="00F00114"/>
    <w:rsid w:val="00F041E9"/>
    <w:rsid w:val="00F15D53"/>
    <w:rsid w:val="00F16095"/>
    <w:rsid w:val="00F27298"/>
    <w:rsid w:val="00F2737A"/>
    <w:rsid w:val="00F32CF8"/>
    <w:rsid w:val="00F3575F"/>
    <w:rsid w:val="00F37F4E"/>
    <w:rsid w:val="00F41EEA"/>
    <w:rsid w:val="00F43F75"/>
    <w:rsid w:val="00F50040"/>
    <w:rsid w:val="00F76483"/>
    <w:rsid w:val="00F83214"/>
    <w:rsid w:val="00F852E3"/>
    <w:rsid w:val="00F907DD"/>
    <w:rsid w:val="00F959FA"/>
    <w:rsid w:val="00F97461"/>
    <w:rsid w:val="00FA0779"/>
    <w:rsid w:val="00FA2051"/>
    <w:rsid w:val="00FA486E"/>
    <w:rsid w:val="00FA7777"/>
    <w:rsid w:val="00FB63E1"/>
    <w:rsid w:val="00FC4C54"/>
    <w:rsid w:val="00FC4D38"/>
    <w:rsid w:val="00FC54B2"/>
    <w:rsid w:val="00FC5813"/>
    <w:rsid w:val="00FC7143"/>
    <w:rsid w:val="00FD1FE5"/>
    <w:rsid w:val="00FD304B"/>
    <w:rsid w:val="00FD3EDB"/>
    <w:rsid w:val="00FD4016"/>
    <w:rsid w:val="00FE1AAB"/>
    <w:rsid w:val="00FE2BC8"/>
    <w:rsid w:val="00FE4866"/>
    <w:rsid w:val="00FF1BF2"/>
    <w:rsid w:val="013B3706"/>
    <w:rsid w:val="01421297"/>
    <w:rsid w:val="015B73CA"/>
    <w:rsid w:val="016966E0"/>
    <w:rsid w:val="017769E5"/>
    <w:rsid w:val="01794D4D"/>
    <w:rsid w:val="01AE04EF"/>
    <w:rsid w:val="01C20073"/>
    <w:rsid w:val="01E8236B"/>
    <w:rsid w:val="01FA47FF"/>
    <w:rsid w:val="021F408B"/>
    <w:rsid w:val="022A3A3E"/>
    <w:rsid w:val="02345794"/>
    <w:rsid w:val="027C60CA"/>
    <w:rsid w:val="02D838E3"/>
    <w:rsid w:val="02E45BCC"/>
    <w:rsid w:val="03012685"/>
    <w:rsid w:val="030904ED"/>
    <w:rsid w:val="033266B9"/>
    <w:rsid w:val="035A360D"/>
    <w:rsid w:val="038012CE"/>
    <w:rsid w:val="038F32A0"/>
    <w:rsid w:val="03913B85"/>
    <w:rsid w:val="03CC1FB8"/>
    <w:rsid w:val="03F25469"/>
    <w:rsid w:val="040131D2"/>
    <w:rsid w:val="041B280B"/>
    <w:rsid w:val="0438440B"/>
    <w:rsid w:val="04420AC2"/>
    <w:rsid w:val="047525C9"/>
    <w:rsid w:val="04B94CBF"/>
    <w:rsid w:val="04BD180F"/>
    <w:rsid w:val="04CF1FC3"/>
    <w:rsid w:val="04F46C31"/>
    <w:rsid w:val="04FA0D1A"/>
    <w:rsid w:val="05076F28"/>
    <w:rsid w:val="05150B52"/>
    <w:rsid w:val="05643153"/>
    <w:rsid w:val="05B216BA"/>
    <w:rsid w:val="05BE3C6F"/>
    <w:rsid w:val="05CF5FA2"/>
    <w:rsid w:val="05DF7552"/>
    <w:rsid w:val="060774EA"/>
    <w:rsid w:val="06223E20"/>
    <w:rsid w:val="0632637A"/>
    <w:rsid w:val="06420AD1"/>
    <w:rsid w:val="064C4C64"/>
    <w:rsid w:val="065F10D4"/>
    <w:rsid w:val="069C665E"/>
    <w:rsid w:val="06A70305"/>
    <w:rsid w:val="06B07207"/>
    <w:rsid w:val="06C76681"/>
    <w:rsid w:val="07063282"/>
    <w:rsid w:val="073D7FC8"/>
    <w:rsid w:val="076324B7"/>
    <w:rsid w:val="0763318B"/>
    <w:rsid w:val="076478DF"/>
    <w:rsid w:val="07807B52"/>
    <w:rsid w:val="078407E7"/>
    <w:rsid w:val="0792724A"/>
    <w:rsid w:val="079C39FA"/>
    <w:rsid w:val="07DD4041"/>
    <w:rsid w:val="07DE22A2"/>
    <w:rsid w:val="07ED5CFA"/>
    <w:rsid w:val="0813306B"/>
    <w:rsid w:val="084F24D1"/>
    <w:rsid w:val="087D5842"/>
    <w:rsid w:val="0897102E"/>
    <w:rsid w:val="08AA3055"/>
    <w:rsid w:val="08E257DB"/>
    <w:rsid w:val="08F935C9"/>
    <w:rsid w:val="08FA0753"/>
    <w:rsid w:val="08FA0C4B"/>
    <w:rsid w:val="08FE46C1"/>
    <w:rsid w:val="09096A5A"/>
    <w:rsid w:val="091707BD"/>
    <w:rsid w:val="091A60A4"/>
    <w:rsid w:val="096E0604"/>
    <w:rsid w:val="098E0BC6"/>
    <w:rsid w:val="099270C7"/>
    <w:rsid w:val="09962307"/>
    <w:rsid w:val="09A06CD9"/>
    <w:rsid w:val="09BF428B"/>
    <w:rsid w:val="09E90AFF"/>
    <w:rsid w:val="0A09033C"/>
    <w:rsid w:val="0A18019D"/>
    <w:rsid w:val="0A187408"/>
    <w:rsid w:val="0A4A07B2"/>
    <w:rsid w:val="0A665D1E"/>
    <w:rsid w:val="0A6C6141"/>
    <w:rsid w:val="0A78083F"/>
    <w:rsid w:val="0A7E0DF5"/>
    <w:rsid w:val="0A9E2B2F"/>
    <w:rsid w:val="0AEF487D"/>
    <w:rsid w:val="0B03212C"/>
    <w:rsid w:val="0B0A5424"/>
    <w:rsid w:val="0B692710"/>
    <w:rsid w:val="0B7174D5"/>
    <w:rsid w:val="0B863BF7"/>
    <w:rsid w:val="0BD314CF"/>
    <w:rsid w:val="0BE2331A"/>
    <w:rsid w:val="0C04113A"/>
    <w:rsid w:val="0C133976"/>
    <w:rsid w:val="0C1373E1"/>
    <w:rsid w:val="0C2B31AB"/>
    <w:rsid w:val="0C635E53"/>
    <w:rsid w:val="0C680409"/>
    <w:rsid w:val="0C6E6564"/>
    <w:rsid w:val="0C747CA6"/>
    <w:rsid w:val="0C7A6DFC"/>
    <w:rsid w:val="0CBC4DD2"/>
    <w:rsid w:val="0D030D51"/>
    <w:rsid w:val="0D07626B"/>
    <w:rsid w:val="0D080870"/>
    <w:rsid w:val="0D0C5C37"/>
    <w:rsid w:val="0D1E5CB6"/>
    <w:rsid w:val="0D2B4C4E"/>
    <w:rsid w:val="0D317198"/>
    <w:rsid w:val="0D471789"/>
    <w:rsid w:val="0D4D4745"/>
    <w:rsid w:val="0D4E5761"/>
    <w:rsid w:val="0D663904"/>
    <w:rsid w:val="0D6A527E"/>
    <w:rsid w:val="0D7D0461"/>
    <w:rsid w:val="0D843A5B"/>
    <w:rsid w:val="0D9C46FA"/>
    <w:rsid w:val="0DDA1F19"/>
    <w:rsid w:val="0E3C7F4D"/>
    <w:rsid w:val="0E6109E0"/>
    <w:rsid w:val="0E6B438E"/>
    <w:rsid w:val="0E713354"/>
    <w:rsid w:val="0E7211BD"/>
    <w:rsid w:val="0E732369"/>
    <w:rsid w:val="0E776F3E"/>
    <w:rsid w:val="0EB60BF3"/>
    <w:rsid w:val="0EB74EAC"/>
    <w:rsid w:val="0EF50968"/>
    <w:rsid w:val="0F2C69FB"/>
    <w:rsid w:val="0F476BAA"/>
    <w:rsid w:val="0F500A4D"/>
    <w:rsid w:val="0F565B36"/>
    <w:rsid w:val="0F59068B"/>
    <w:rsid w:val="0F5B5841"/>
    <w:rsid w:val="0F6072CF"/>
    <w:rsid w:val="0F670BB0"/>
    <w:rsid w:val="0F856FB0"/>
    <w:rsid w:val="0F8C6010"/>
    <w:rsid w:val="0F8F6F95"/>
    <w:rsid w:val="0F956F11"/>
    <w:rsid w:val="0FC2474F"/>
    <w:rsid w:val="0FD07BE4"/>
    <w:rsid w:val="0FD4609A"/>
    <w:rsid w:val="0FE02E76"/>
    <w:rsid w:val="0FED76E7"/>
    <w:rsid w:val="1013176C"/>
    <w:rsid w:val="10252A40"/>
    <w:rsid w:val="106A692F"/>
    <w:rsid w:val="10B87CFC"/>
    <w:rsid w:val="10CF1722"/>
    <w:rsid w:val="10D974A1"/>
    <w:rsid w:val="10DE6222"/>
    <w:rsid w:val="10DF7FC2"/>
    <w:rsid w:val="10E0563D"/>
    <w:rsid w:val="116D719F"/>
    <w:rsid w:val="117229AE"/>
    <w:rsid w:val="117268E9"/>
    <w:rsid w:val="11B76268"/>
    <w:rsid w:val="11BC52D7"/>
    <w:rsid w:val="11EF5060"/>
    <w:rsid w:val="12002E2D"/>
    <w:rsid w:val="12207187"/>
    <w:rsid w:val="122966BC"/>
    <w:rsid w:val="122A54E5"/>
    <w:rsid w:val="12473110"/>
    <w:rsid w:val="126E5488"/>
    <w:rsid w:val="126F7A69"/>
    <w:rsid w:val="127E6586"/>
    <w:rsid w:val="128E69C7"/>
    <w:rsid w:val="129922ED"/>
    <w:rsid w:val="12AC3477"/>
    <w:rsid w:val="12C44469"/>
    <w:rsid w:val="12DA1AE3"/>
    <w:rsid w:val="12DE659B"/>
    <w:rsid w:val="12E279EB"/>
    <w:rsid w:val="12EE5D14"/>
    <w:rsid w:val="13B93B6C"/>
    <w:rsid w:val="13CB4909"/>
    <w:rsid w:val="13E83EE5"/>
    <w:rsid w:val="13ED41C3"/>
    <w:rsid w:val="13F214BE"/>
    <w:rsid w:val="13F653D3"/>
    <w:rsid w:val="140D0D27"/>
    <w:rsid w:val="14561347"/>
    <w:rsid w:val="146F12EE"/>
    <w:rsid w:val="147A2D36"/>
    <w:rsid w:val="14A423A8"/>
    <w:rsid w:val="14E36AD2"/>
    <w:rsid w:val="14F36D6C"/>
    <w:rsid w:val="151505A6"/>
    <w:rsid w:val="152662C1"/>
    <w:rsid w:val="154B6E12"/>
    <w:rsid w:val="154D3F83"/>
    <w:rsid w:val="159A56BF"/>
    <w:rsid w:val="159D419F"/>
    <w:rsid w:val="15A42F80"/>
    <w:rsid w:val="15A64BF0"/>
    <w:rsid w:val="15BD7ABA"/>
    <w:rsid w:val="15CA7463"/>
    <w:rsid w:val="16184950"/>
    <w:rsid w:val="16284DA1"/>
    <w:rsid w:val="16350B11"/>
    <w:rsid w:val="16666C4E"/>
    <w:rsid w:val="16834C71"/>
    <w:rsid w:val="168751BD"/>
    <w:rsid w:val="16905894"/>
    <w:rsid w:val="16A76F3E"/>
    <w:rsid w:val="16C624EA"/>
    <w:rsid w:val="16E12E58"/>
    <w:rsid w:val="16EF3599"/>
    <w:rsid w:val="16F33B8D"/>
    <w:rsid w:val="1704137C"/>
    <w:rsid w:val="171F74C5"/>
    <w:rsid w:val="176C53FF"/>
    <w:rsid w:val="179E44EE"/>
    <w:rsid w:val="179F32EF"/>
    <w:rsid w:val="17A82ADD"/>
    <w:rsid w:val="180B5599"/>
    <w:rsid w:val="182D68B8"/>
    <w:rsid w:val="18322A41"/>
    <w:rsid w:val="18350523"/>
    <w:rsid w:val="183A7AE5"/>
    <w:rsid w:val="185B6899"/>
    <w:rsid w:val="185E2FC7"/>
    <w:rsid w:val="187106B9"/>
    <w:rsid w:val="18773724"/>
    <w:rsid w:val="18A27073"/>
    <w:rsid w:val="18B7462C"/>
    <w:rsid w:val="18F75C82"/>
    <w:rsid w:val="192148C8"/>
    <w:rsid w:val="19297C34"/>
    <w:rsid w:val="19370F37"/>
    <w:rsid w:val="193D4007"/>
    <w:rsid w:val="193F7A21"/>
    <w:rsid w:val="19AB78B9"/>
    <w:rsid w:val="19C41B53"/>
    <w:rsid w:val="19D016BB"/>
    <w:rsid w:val="19D13C3F"/>
    <w:rsid w:val="19DA1AF8"/>
    <w:rsid w:val="1A0A2E80"/>
    <w:rsid w:val="1A143B2C"/>
    <w:rsid w:val="1A231FC1"/>
    <w:rsid w:val="1A3C5B3B"/>
    <w:rsid w:val="1A6D2678"/>
    <w:rsid w:val="1A6E2832"/>
    <w:rsid w:val="1A840009"/>
    <w:rsid w:val="1AA44EB0"/>
    <w:rsid w:val="1ABE55EE"/>
    <w:rsid w:val="1AC5345F"/>
    <w:rsid w:val="1AE35B44"/>
    <w:rsid w:val="1AE37470"/>
    <w:rsid w:val="1AED4AA9"/>
    <w:rsid w:val="1B024A1B"/>
    <w:rsid w:val="1B0E6672"/>
    <w:rsid w:val="1B1326FE"/>
    <w:rsid w:val="1B2C4532"/>
    <w:rsid w:val="1B3B5C9E"/>
    <w:rsid w:val="1B5238E3"/>
    <w:rsid w:val="1B5E19AF"/>
    <w:rsid w:val="1B674782"/>
    <w:rsid w:val="1B735D81"/>
    <w:rsid w:val="1B7E7E8E"/>
    <w:rsid w:val="1B7F25AC"/>
    <w:rsid w:val="1B847E89"/>
    <w:rsid w:val="1B8B14BF"/>
    <w:rsid w:val="1B9835F8"/>
    <w:rsid w:val="1BA1365A"/>
    <w:rsid w:val="1BBF1800"/>
    <w:rsid w:val="1BDD7A0B"/>
    <w:rsid w:val="1BEE3761"/>
    <w:rsid w:val="1BF81CEB"/>
    <w:rsid w:val="1C0D0B91"/>
    <w:rsid w:val="1C73478D"/>
    <w:rsid w:val="1C777AC3"/>
    <w:rsid w:val="1CAA1916"/>
    <w:rsid w:val="1CBC5C44"/>
    <w:rsid w:val="1CC34299"/>
    <w:rsid w:val="1CC6653A"/>
    <w:rsid w:val="1CC96627"/>
    <w:rsid w:val="1CD5270C"/>
    <w:rsid w:val="1CE01DF0"/>
    <w:rsid w:val="1D287B18"/>
    <w:rsid w:val="1D3B6821"/>
    <w:rsid w:val="1D4C1905"/>
    <w:rsid w:val="1D8D798A"/>
    <w:rsid w:val="1DAC7CD9"/>
    <w:rsid w:val="1DD71A40"/>
    <w:rsid w:val="1DEC729A"/>
    <w:rsid w:val="1DF42BB2"/>
    <w:rsid w:val="1E2702D2"/>
    <w:rsid w:val="1E3700B8"/>
    <w:rsid w:val="1E3B3D7D"/>
    <w:rsid w:val="1E6E0182"/>
    <w:rsid w:val="1E6F6E08"/>
    <w:rsid w:val="1EAC46DD"/>
    <w:rsid w:val="1EF27252"/>
    <w:rsid w:val="1F1B5E97"/>
    <w:rsid w:val="1F236037"/>
    <w:rsid w:val="1F4B6FF5"/>
    <w:rsid w:val="1F5C0E7F"/>
    <w:rsid w:val="1F9C2ACF"/>
    <w:rsid w:val="1F9C4B2D"/>
    <w:rsid w:val="1FA66F04"/>
    <w:rsid w:val="1FAF7614"/>
    <w:rsid w:val="1FED0922"/>
    <w:rsid w:val="201E44CB"/>
    <w:rsid w:val="20435034"/>
    <w:rsid w:val="20891F32"/>
    <w:rsid w:val="20A04499"/>
    <w:rsid w:val="20A756FA"/>
    <w:rsid w:val="20DC0077"/>
    <w:rsid w:val="20ED6187"/>
    <w:rsid w:val="20F1485B"/>
    <w:rsid w:val="20F52D37"/>
    <w:rsid w:val="210D28F5"/>
    <w:rsid w:val="21117EAE"/>
    <w:rsid w:val="212044F3"/>
    <w:rsid w:val="213F26B4"/>
    <w:rsid w:val="214D4EB3"/>
    <w:rsid w:val="21556A3C"/>
    <w:rsid w:val="217008EA"/>
    <w:rsid w:val="21955ACF"/>
    <w:rsid w:val="21A1493D"/>
    <w:rsid w:val="21AA4585"/>
    <w:rsid w:val="21BA2ADD"/>
    <w:rsid w:val="21CB58B5"/>
    <w:rsid w:val="21FB013A"/>
    <w:rsid w:val="220D61EA"/>
    <w:rsid w:val="221755A9"/>
    <w:rsid w:val="221F024F"/>
    <w:rsid w:val="223527E1"/>
    <w:rsid w:val="224C5FB0"/>
    <w:rsid w:val="224D407F"/>
    <w:rsid w:val="22805FAD"/>
    <w:rsid w:val="22931569"/>
    <w:rsid w:val="22A81079"/>
    <w:rsid w:val="22AA79AC"/>
    <w:rsid w:val="22AC7477"/>
    <w:rsid w:val="22B4267A"/>
    <w:rsid w:val="22D80AB8"/>
    <w:rsid w:val="22DB7B3C"/>
    <w:rsid w:val="22F43C04"/>
    <w:rsid w:val="23062C60"/>
    <w:rsid w:val="23085188"/>
    <w:rsid w:val="232A0D19"/>
    <w:rsid w:val="232F705F"/>
    <w:rsid w:val="23432836"/>
    <w:rsid w:val="23467BC8"/>
    <w:rsid w:val="236F5E31"/>
    <w:rsid w:val="23A931D7"/>
    <w:rsid w:val="23BF0FAD"/>
    <w:rsid w:val="23F370AF"/>
    <w:rsid w:val="24151E43"/>
    <w:rsid w:val="241A5B51"/>
    <w:rsid w:val="24533EA6"/>
    <w:rsid w:val="24554E2A"/>
    <w:rsid w:val="245C483D"/>
    <w:rsid w:val="246833F2"/>
    <w:rsid w:val="247D4CEA"/>
    <w:rsid w:val="248E7FAC"/>
    <w:rsid w:val="249E3D4A"/>
    <w:rsid w:val="24A13C25"/>
    <w:rsid w:val="24C5119B"/>
    <w:rsid w:val="25012D45"/>
    <w:rsid w:val="2513665B"/>
    <w:rsid w:val="25407E47"/>
    <w:rsid w:val="25546BA5"/>
    <w:rsid w:val="255B20DD"/>
    <w:rsid w:val="25700F4E"/>
    <w:rsid w:val="257B13B5"/>
    <w:rsid w:val="258318FC"/>
    <w:rsid w:val="25871828"/>
    <w:rsid w:val="25CD0523"/>
    <w:rsid w:val="25FB1553"/>
    <w:rsid w:val="25FF3E9B"/>
    <w:rsid w:val="26257624"/>
    <w:rsid w:val="265C637F"/>
    <w:rsid w:val="26613047"/>
    <w:rsid w:val="2674297D"/>
    <w:rsid w:val="268C744A"/>
    <w:rsid w:val="26977FBF"/>
    <w:rsid w:val="269E2271"/>
    <w:rsid w:val="26B65595"/>
    <w:rsid w:val="271C226A"/>
    <w:rsid w:val="272F1FA5"/>
    <w:rsid w:val="2748123E"/>
    <w:rsid w:val="276116B2"/>
    <w:rsid w:val="27687B7E"/>
    <w:rsid w:val="278C564A"/>
    <w:rsid w:val="279C5F0C"/>
    <w:rsid w:val="27A45517"/>
    <w:rsid w:val="27AD7269"/>
    <w:rsid w:val="27AE2C3E"/>
    <w:rsid w:val="27B35B31"/>
    <w:rsid w:val="27B76C79"/>
    <w:rsid w:val="27C44A14"/>
    <w:rsid w:val="27CC3C98"/>
    <w:rsid w:val="27D41771"/>
    <w:rsid w:val="27EC1897"/>
    <w:rsid w:val="28092101"/>
    <w:rsid w:val="28367E8A"/>
    <w:rsid w:val="285F43F2"/>
    <w:rsid w:val="28691DDD"/>
    <w:rsid w:val="287E3567"/>
    <w:rsid w:val="28B12DD7"/>
    <w:rsid w:val="28B360CD"/>
    <w:rsid w:val="28BE0AC5"/>
    <w:rsid w:val="28C27EED"/>
    <w:rsid w:val="28ED0A29"/>
    <w:rsid w:val="28F4102F"/>
    <w:rsid w:val="28FE4BF8"/>
    <w:rsid w:val="29196CAD"/>
    <w:rsid w:val="296D0812"/>
    <w:rsid w:val="29BD1409"/>
    <w:rsid w:val="29C2710B"/>
    <w:rsid w:val="29C42E77"/>
    <w:rsid w:val="29D550BF"/>
    <w:rsid w:val="29DD484B"/>
    <w:rsid w:val="29E96D83"/>
    <w:rsid w:val="29F96D33"/>
    <w:rsid w:val="29FE721B"/>
    <w:rsid w:val="2A2627E1"/>
    <w:rsid w:val="2A3112BC"/>
    <w:rsid w:val="2A316C73"/>
    <w:rsid w:val="2A4312E2"/>
    <w:rsid w:val="2A565C73"/>
    <w:rsid w:val="2A701253"/>
    <w:rsid w:val="2A704F7C"/>
    <w:rsid w:val="2A7434DB"/>
    <w:rsid w:val="2AAA5427"/>
    <w:rsid w:val="2AB33151"/>
    <w:rsid w:val="2AD328E8"/>
    <w:rsid w:val="2ADB5CAF"/>
    <w:rsid w:val="2B1C772B"/>
    <w:rsid w:val="2B354F4C"/>
    <w:rsid w:val="2B4C581C"/>
    <w:rsid w:val="2B5C5632"/>
    <w:rsid w:val="2B806AEC"/>
    <w:rsid w:val="2B973296"/>
    <w:rsid w:val="2B9A7696"/>
    <w:rsid w:val="2BB85128"/>
    <w:rsid w:val="2BBC6951"/>
    <w:rsid w:val="2BC901E5"/>
    <w:rsid w:val="2BCC6A87"/>
    <w:rsid w:val="2BF44F91"/>
    <w:rsid w:val="2C1E4E0B"/>
    <w:rsid w:val="2C2A39D5"/>
    <w:rsid w:val="2C490934"/>
    <w:rsid w:val="2C5C4015"/>
    <w:rsid w:val="2C6170A5"/>
    <w:rsid w:val="2C821B92"/>
    <w:rsid w:val="2C8714CB"/>
    <w:rsid w:val="2CD4199C"/>
    <w:rsid w:val="2CD579A9"/>
    <w:rsid w:val="2CD825A0"/>
    <w:rsid w:val="2CE82905"/>
    <w:rsid w:val="2CEB1105"/>
    <w:rsid w:val="2D1139FF"/>
    <w:rsid w:val="2D6B4DE1"/>
    <w:rsid w:val="2D9C3651"/>
    <w:rsid w:val="2DA66471"/>
    <w:rsid w:val="2DAD2CF5"/>
    <w:rsid w:val="2DC26CFF"/>
    <w:rsid w:val="2DD361D2"/>
    <w:rsid w:val="2DE523C6"/>
    <w:rsid w:val="2DEC1EF6"/>
    <w:rsid w:val="2DF5448F"/>
    <w:rsid w:val="2E047B0F"/>
    <w:rsid w:val="2E521DE2"/>
    <w:rsid w:val="2E7646B1"/>
    <w:rsid w:val="2E837023"/>
    <w:rsid w:val="2E960758"/>
    <w:rsid w:val="2E9E22EB"/>
    <w:rsid w:val="2E9E50E8"/>
    <w:rsid w:val="2EC35294"/>
    <w:rsid w:val="2EE33D26"/>
    <w:rsid w:val="2F025EB5"/>
    <w:rsid w:val="2F0401BB"/>
    <w:rsid w:val="2F081A5A"/>
    <w:rsid w:val="2F3A63C2"/>
    <w:rsid w:val="2F6E2541"/>
    <w:rsid w:val="2F7D0C72"/>
    <w:rsid w:val="2F837F80"/>
    <w:rsid w:val="2F8E1148"/>
    <w:rsid w:val="2F8E6F90"/>
    <w:rsid w:val="2FB91801"/>
    <w:rsid w:val="2FDE3462"/>
    <w:rsid w:val="2FE9625E"/>
    <w:rsid w:val="2FF5455E"/>
    <w:rsid w:val="2FFF2982"/>
    <w:rsid w:val="30175A5F"/>
    <w:rsid w:val="302D1C56"/>
    <w:rsid w:val="302D6CFB"/>
    <w:rsid w:val="3038636F"/>
    <w:rsid w:val="3041541D"/>
    <w:rsid w:val="305C2DF1"/>
    <w:rsid w:val="30782C65"/>
    <w:rsid w:val="30890E2B"/>
    <w:rsid w:val="30973036"/>
    <w:rsid w:val="30C34700"/>
    <w:rsid w:val="30CC12EC"/>
    <w:rsid w:val="30DE7AE8"/>
    <w:rsid w:val="30F15BD9"/>
    <w:rsid w:val="30F36F81"/>
    <w:rsid w:val="31216479"/>
    <w:rsid w:val="313152B5"/>
    <w:rsid w:val="313912DD"/>
    <w:rsid w:val="313C05D6"/>
    <w:rsid w:val="31647EAE"/>
    <w:rsid w:val="319E4903"/>
    <w:rsid w:val="31A37A06"/>
    <w:rsid w:val="31AF336F"/>
    <w:rsid w:val="31DD0242"/>
    <w:rsid w:val="31F278E3"/>
    <w:rsid w:val="31F739FA"/>
    <w:rsid w:val="322B245D"/>
    <w:rsid w:val="323F299B"/>
    <w:rsid w:val="324A2FD7"/>
    <w:rsid w:val="32523BCC"/>
    <w:rsid w:val="32584AA6"/>
    <w:rsid w:val="32614B36"/>
    <w:rsid w:val="327C019C"/>
    <w:rsid w:val="328944B6"/>
    <w:rsid w:val="32907E0C"/>
    <w:rsid w:val="32915685"/>
    <w:rsid w:val="32944602"/>
    <w:rsid w:val="32A97A18"/>
    <w:rsid w:val="32B2475A"/>
    <w:rsid w:val="32B856FC"/>
    <w:rsid w:val="32C63542"/>
    <w:rsid w:val="32D72F33"/>
    <w:rsid w:val="32DD4517"/>
    <w:rsid w:val="33032140"/>
    <w:rsid w:val="331B7DB5"/>
    <w:rsid w:val="33241E25"/>
    <w:rsid w:val="332500F7"/>
    <w:rsid w:val="333457DD"/>
    <w:rsid w:val="33353039"/>
    <w:rsid w:val="334457CE"/>
    <w:rsid w:val="3345642D"/>
    <w:rsid w:val="3347110D"/>
    <w:rsid w:val="337211D1"/>
    <w:rsid w:val="33991F12"/>
    <w:rsid w:val="33B53A91"/>
    <w:rsid w:val="33B80A47"/>
    <w:rsid w:val="33CA4854"/>
    <w:rsid w:val="33D90E9F"/>
    <w:rsid w:val="34667B2B"/>
    <w:rsid w:val="3468068C"/>
    <w:rsid w:val="346E315D"/>
    <w:rsid w:val="34786B82"/>
    <w:rsid w:val="348D14A5"/>
    <w:rsid w:val="34AB11F7"/>
    <w:rsid w:val="34B0224D"/>
    <w:rsid w:val="34CD6301"/>
    <w:rsid w:val="34DF294B"/>
    <w:rsid w:val="34E50E19"/>
    <w:rsid w:val="35335357"/>
    <w:rsid w:val="35430471"/>
    <w:rsid w:val="355562A1"/>
    <w:rsid w:val="355E6E3B"/>
    <w:rsid w:val="356705A5"/>
    <w:rsid w:val="35BC6AC0"/>
    <w:rsid w:val="35C00D3F"/>
    <w:rsid w:val="35E07D57"/>
    <w:rsid w:val="35EE31E2"/>
    <w:rsid w:val="35F660E3"/>
    <w:rsid w:val="361306BE"/>
    <w:rsid w:val="361D79BB"/>
    <w:rsid w:val="36296B2C"/>
    <w:rsid w:val="363D4742"/>
    <w:rsid w:val="36404713"/>
    <w:rsid w:val="36424013"/>
    <w:rsid w:val="36607573"/>
    <w:rsid w:val="367B5CD4"/>
    <w:rsid w:val="3696190B"/>
    <w:rsid w:val="36DB549D"/>
    <w:rsid w:val="36E66479"/>
    <w:rsid w:val="36F027B7"/>
    <w:rsid w:val="36F56D7F"/>
    <w:rsid w:val="36F966D8"/>
    <w:rsid w:val="36FB1EA4"/>
    <w:rsid w:val="371F6141"/>
    <w:rsid w:val="37217727"/>
    <w:rsid w:val="372911DA"/>
    <w:rsid w:val="37377CC4"/>
    <w:rsid w:val="37427B02"/>
    <w:rsid w:val="374900E9"/>
    <w:rsid w:val="37A8535D"/>
    <w:rsid w:val="37B879CF"/>
    <w:rsid w:val="37DF6D84"/>
    <w:rsid w:val="37E71A39"/>
    <w:rsid w:val="38201433"/>
    <w:rsid w:val="38280756"/>
    <w:rsid w:val="38302AFF"/>
    <w:rsid w:val="38336468"/>
    <w:rsid w:val="388075BE"/>
    <w:rsid w:val="38817119"/>
    <w:rsid w:val="388333E3"/>
    <w:rsid w:val="388B0A73"/>
    <w:rsid w:val="389B3129"/>
    <w:rsid w:val="38A555C9"/>
    <w:rsid w:val="38D014A6"/>
    <w:rsid w:val="38E008DD"/>
    <w:rsid w:val="3902243B"/>
    <w:rsid w:val="39080C27"/>
    <w:rsid w:val="390E5F29"/>
    <w:rsid w:val="391E61C3"/>
    <w:rsid w:val="392318AA"/>
    <w:rsid w:val="395547C4"/>
    <w:rsid w:val="395852D4"/>
    <w:rsid w:val="39753BAE"/>
    <w:rsid w:val="397D3863"/>
    <w:rsid w:val="398E21D7"/>
    <w:rsid w:val="39E03482"/>
    <w:rsid w:val="39F3651F"/>
    <w:rsid w:val="39FB043D"/>
    <w:rsid w:val="39FF7541"/>
    <w:rsid w:val="3A180AE3"/>
    <w:rsid w:val="3A3821BA"/>
    <w:rsid w:val="3A406607"/>
    <w:rsid w:val="3A4A544D"/>
    <w:rsid w:val="3A6B1EF2"/>
    <w:rsid w:val="3A6E30A8"/>
    <w:rsid w:val="3A817603"/>
    <w:rsid w:val="3A864F7E"/>
    <w:rsid w:val="3A8D769E"/>
    <w:rsid w:val="3A974FAA"/>
    <w:rsid w:val="3AA1633F"/>
    <w:rsid w:val="3AD04C88"/>
    <w:rsid w:val="3ADA7D61"/>
    <w:rsid w:val="3AF40348"/>
    <w:rsid w:val="3B097C77"/>
    <w:rsid w:val="3B142DFB"/>
    <w:rsid w:val="3B1976CE"/>
    <w:rsid w:val="3B1F7039"/>
    <w:rsid w:val="3B3A4357"/>
    <w:rsid w:val="3B6E0E96"/>
    <w:rsid w:val="3B8C4960"/>
    <w:rsid w:val="3BA24FE4"/>
    <w:rsid w:val="3BAE1541"/>
    <w:rsid w:val="3BCD7019"/>
    <w:rsid w:val="3BFE407D"/>
    <w:rsid w:val="3C015E2B"/>
    <w:rsid w:val="3C1E0739"/>
    <w:rsid w:val="3C7301F1"/>
    <w:rsid w:val="3C9C386E"/>
    <w:rsid w:val="3CA54E77"/>
    <w:rsid w:val="3CC30524"/>
    <w:rsid w:val="3CC74D5C"/>
    <w:rsid w:val="3CD75F5F"/>
    <w:rsid w:val="3D117810"/>
    <w:rsid w:val="3D240C2C"/>
    <w:rsid w:val="3D3165DA"/>
    <w:rsid w:val="3D325870"/>
    <w:rsid w:val="3D431EB5"/>
    <w:rsid w:val="3D5F206E"/>
    <w:rsid w:val="3D604FA4"/>
    <w:rsid w:val="3D67653F"/>
    <w:rsid w:val="3D833E79"/>
    <w:rsid w:val="3D937251"/>
    <w:rsid w:val="3D950AC6"/>
    <w:rsid w:val="3DCC00F6"/>
    <w:rsid w:val="3DD113C3"/>
    <w:rsid w:val="3DEA34D9"/>
    <w:rsid w:val="3DF5589F"/>
    <w:rsid w:val="3E3F604F"/>
    <w:rsid w:val="3E5552E7"/>
    <w:rsid w:val="3E876943"/>
    <w:rsid w:val="3E9F30AC"/>
    <w:rsid w:val="3EA72B58"/>
    <w:rsid w:val="3EB95B4E"/>
    <w:rsid w:val="3EFF6BE9"/>
    <w:rsid w:val="3F234406"/>
    <w:rsid w:val="3F2C09B1"/>
    <w:rsid w:val="3F3C5007"/>
    <w:rsid w:val="3F443780"/>
    <w:rsid w:val="3F495D63"/>
    <w:rsid w:val="3F7509A8"/>
    <w:rsid w:val="3F9C0328"/>
    <w:rsid w:val="3F9C2927"/>
    <w:rsid w:val="3FA245E4"/>
    <w:rsid w:val="3FAB2584"/>
    <w:rsid w:val="3FBD5D22"/>
    <w:rsid w:val="3FD15E98"/>
    <w:rsid w:val="3FE63663"/>
    <w:rsid w:val="40033493"/>
    <w:rsid w:val="401132A5"/>
    <w:rsid w:val="40170E4C"/>
    <w:rsid w:val="40293901"/>
    <w:rsid w:val="40442B0E"/>
    <w:rsid w:val="4048222A"/>
    <w:rsid w:val="404D27E4"/>
    <w:rsid w:val="405618E7"/>
    <w:rsid w:val="406040BF"/>
    <w:rsid w:val="40621F10"/>
    <w:rsid w:val="40826D65"/>
    <w:rsid w:val="40880C6E"/>
    <w:rsid w:val="408B180D"/>
    <w:rsid w:val="40E7131D"/>
    <w:rsid w:val="40FC2F1B"/>
    <w:rsid w:val="413048D9"/>
    <w:rsid w:val="4143699E"/>
    <w:rsid w:val="41554B3E"/>
    <w:rsid w:val="4157774E"/>
    <w:rsid w:val="415A31C5"/>
    <w:rsid w:val="41604A4B"/>
    <w:rsid w:val="41632159"/>
    <w:rsid w:val="416A070E"/>
    <w:rsid w:val="4175415F"/>
    <w:rsid w:val="417D1AD6"/>
    <w:rsid w:val="41C82271"/>
    <w:rsid w:val="41D06606"/>
    <w:rsid w:val="41DF2AEE"/>
    <w:rsid w:val="42120775"/>
    <w:rsid w:val="421659FE"/>
    <w:rsid w:val="426057D3"/>
    <w:rsid w:val="42666D6B"/>
    <w:rsid w:val="426F746B"/>
    <w:rsid w:val="42B06238"/>
    <w:rsid w:val="42B777ED"/>
    <w:rsid w:val="42D17348"/>
    <w:rsid w:val="42E421F4"/>
    <w:rsid w:val="42ED13DD"/>
    <w:rsid w:val="431F17B2"/>
    <w:rsid w:val="43285D68"/>
    <w:rsid w:val="432A1241"/>
    <w:rsid w:val="432F1853"/>
    <w:rsid w:val="432F656B"/>
    <w:rsid w:val="43360DEB"/>
    <w:rsid w:val="435F1907"/>
    <w:rsid w:val="43827BD5"/>
    <w:rsid w:val="4389125B"/>
    <w:rsid w:val="43A85162"/>
    <w:rsid w:val="43AA2874"/>
    <w:rsid w:val="43AB53FC"/>
    <w:rsid w:val="43C009A6"/>
    <w:rsid w:val="43E82C9E"/>
    <w:rsid w:val="43F5588A"/>
    <w:rsid w:val="43F739B0"/>
    <w:rsid w:val="44085D49"/>
    <w:rsid w:val="44223D1C"/>
    <w:rsid w:val="445055AF"/>
    <w:rsid w:val="44CE6A93"/>
    <w:rsid w:val="44DE0BA9"/>
    <w:rsid w:val="44E9469A"/>
    <w:rsid w:val="452122F9"/>
    <w:rsid w:val="45356D18"/>
    <w:rsid w:val="45387C9D"/>
    <w:rsid w:val="453B44DF"/>
    <w:rsid w:val="454C78DC"/>
    <w:rsid w:val="45723660"/>
    <w:rsid w:val="457E037F"/>
    <w:rsid w:val="45AE3218"/>
    <w:rsid w:val="45B91AE2"/>
    <w:rsid w:val="45CC7B91"/>
    <w:rsid w:val="45D008C8"/>
    <w:rsid w:val="464354FE"/>
    <w:rsid w:val="46625E1F"/>
    <w:rsid w:val="467B3144"/>
    <w:rsid w:val="468D3230"/>
    <w:rsid w:val="46C00ADE"/>
    <w:rsid w:val="46EC3979"/>
    <w:rsid w:val="4703600F"/>
    <w:rsid w:val="471C4393"/>
    <w:rsid w:val="472E28E8"/>
    <w:rsid w:val="476D7938"/>
    <w:rsid w:val="4790142E"/>
    <w:rsid w:val="47B72529"/>
    <w:rsid w:val="47C44105"/>
    <w:rsid w:val="47FF675F"/>
    <w:rsid w:val="481C214A"/>
    <w:rsid w:val="48365107"/>
    <w:rsid w:val="48511A20"/>
    <w:rsid w:val="48590CE2"/>
    <w:rsid w:val="486902FA"/>
    <w:rsid w:val="48A4573B"/>
    <w:rsid w:val="48AF5775"/>
    <w:rsid w:val="48B1543B"/>
    <w:rsid w:val="48CB013D"/>
    <w:rsid w:val="49187440"/>
    <w:rsid w:val="49463985"/>
    <w:rsid w:val="49463B72"/>
    <w:rsid w:val="4959784D"/>
    <w:rsid w:val="498E06E0"/>
    <w:rsid w:val="49950A3A"/>
    <w:rsid w:val="49973CAE"/>
    <w:rsid w:val="499A1EAB"/>
    <w:rsid w:val="49B45F9B"/>
    <w:rsid w:val="49E15637"/>
    <w:rsid w:val="4A146896"/>
    <w:rsid w:val="4A187DB0"/>
    <w:rsid w:val="4A2C15BD"/>
    <w:rsid w:val="4A5B700A"/>
    <w:rsid w:val="4A60019E"/>
    <w:rsid w:val="4A7F3F87"/>
    <w:rsid w:val="4AC23996"/>
    <w:rsid w:val="4AE72472"/>
    <w:rsid w:val="4AF40D57"/>
    <w:rsid w:val="4B1B26BD"/>
    <w:rsid w:val="4B1D5EBB"/>
    <w:rsid w:val="4B4A4715"/>
    <w:rsid w:val="4B4D3660"/>
    <w:rsid w:val="4B4F0B9C"/>
    <w:rsid w:val="4B530CF3"/>
    <w:rsid w:val="4B872E8B"/>
    <w:rsid w:val="4B884F68"/>
    <w:rsid w:val="4B975B42"/>
    <w:rsid w:val="4BAC78DA"/>
    <w:rsid w:val="4BC6087B"/>
    <w:rsid w:val="4BD56642"/>
    <w:rsid w:val="4BE53D86"/>
    <w:rsid w:val="4BF54D89"/>
    <w:rsid w:val="4C220367"/>
    <w:rsid w:val="4C5D0101"/>
    <w:rsid w:val="4C7D03A4"/>
    <w:rsid w:val="4C865527"/>
    <w:rsid w:val="4C86669B"/>
    <w:rsid w:val="4C87411C"/>
    <w:rsid w:val="4C8838F8"/>
    <w:rsid w:val="4C952DAF"/>
    <w:rsid w:val="4C981E38"/>
    <w:rsid w:val="4C994D02"/>
    <w:rsid w:val="4CB6212A"/>
    <w:rsid w:val="4CBC6B75"/>
    <w:rsid w:val="4CEC13E7"/>
    <w:rsid w:val="4CF419CF"/>
    <w:rsid w:val="4CF94593"/>
    <w:rsid w:val="4D0D1DF7"/>
    <w:rsid w:val="4D3A5285"/>
    <w:rsid w:val="4DA96793"/>
    <w:rsid w:val="4DCE5E1A"/>
    <w:rsid w:val="4DD505C1"/>
    <w:rsid w:val="4DD740B0"/>
    <w:rsid w:val="4DE75DB8"/>
    <w:rsid w:val="4DEF5CA2"/>
    <w:rsid w:val="4DF96D72"/>
    <w:rsid w:val="4DFE42FC"/>
    <w:rsid w:val="4E290FE8"/>
    <w:rsid w:val="4E504690"/>
    <w:rsid w:val="4E686557"/>
    <w:rsid w:val="4E7F6587"/>
    <w:rsid w:val="4E8C356D"/>
    <w:rsid w:val="4E9217B2"/>
    <w:rsid w:val="4EC1136D"/>
    <w:rsid w:val="4ED24A25"/>
    <w:rsid w:val="4F261D6D"/>
    <w:rsid w:val="4F29411D"/>
    <w:rsid w:val="4F2D30F6"/>
    <w:rsid w:val="4F3A498A"/>
    <w:rsid w:val="4F3E3390"/>
    <w:rsid w:val="4F451DE2"/>
    <w:rsid w:val="4F6C34E7"/>
    <w:rsid w:val="4FF8595F"/>
    <w:rsid w:val="500A1284"/>
    <w:rsid w:val="503E3A44"/>
    <w:rsid w:val="50623EA8"/>
    <w:rsid w:val="506A2AFE"/>
    <w:rsid w:val="509D74F1"/>
    <w:rsid w:val="50A53155"/>
    <w:rsid w:val="50E66C53"/>
    <w:rsid w:val="51220301"/>
    <w:rsid w:val="514713B7"/>
    <w:rsid w:val="517C6435"/>
    <w:rsid w:val="51892F55"/>
    <w:rsid w:val="519315C8"/>
    <w:rsid w:val="51CD4C1A"/>
    <w:rsid w:val="51F8100B"/>
    <w:rsid w:val="52121BB5"/>
    <w:rsid w:val="522529BD"/>
    <w:rsid w:val="52394921"/>
    <w:rsid w:val="525765B5"/>
    <w:rsid w:val="525E43CF"/>
    <w:rsid w:val="529A2A90"/>
    <w:rsid w:val="52A67F13"/>
    <w:rsid w:val="52C125DB"/>
    <w:rsid w:val="52DD0D54"/>
    <w:rsid w:val="53017D19"/>
    <w:rsid w:val="53097C91"/>
    <w:rsid w:val="534F15BC"/>
    <w:rsid w:val="535B5C16"/>
    <w:rsid w:val="53844015"/>
    <w:rsid w:val="53A12658"/>
    <w:rsid w:val="53C31A46"/>
    <w:rsid w:val="53C60BCB"/>
    <w:rsid w:val="542F53EC"/>
    <w:rsid w:val="543C3DD0"/>
    <w:rsid w:val="544348E5"/>
    <w:rsid w:val="544634A6"/>
    <w:rsid w:val="545311A2"/>
    <w:rsid w:val="545D0BF9"/>
    <w:rsid w:val="54890AB8"/>
    <w:rsid w:val="54B34707"/>
    <w:rsid w:val="54BC3D11"/>
    <w:rsid w:val="54C0344E"/>
    <w:rsid w:val="54C268AA"/>
    <w:rsid w:val="54ED6237"/>
    <w:rsid w:val="55167C22"/>
    <w:rsid w:val="55191EAD"/>
    <w:rsid w:val="552B1DC7"/>
    <w:rsid w:val="55301113"/>
    <w:rsid w:val="553A33EA"/>
    <w:rsid w:val="55674FA4"/>
    <w:rsid w:val="556E5FF2"/>
    <w:rsid w:val="55917AE9"/>
    <w:rsid w:val="55A66108"/>
    <w:rsid w:val="55AE08E0"/>
    <w:rsid w:val="55B25D48"/>
    <w:rsid w:val="55BB2A3E"/>
    <w:rsid w:val="55C0704D"/>
    <w:rsid w:val="55C51FC5"/>
    <w:rsid w:val="55E57AA0"/>
    <w:rsid w:val="55EF15FA"/>
    <w:rsid w:val="55F04591"/>
    <w:rsid w:val="55F27611"/>
    <w:rsid w:val="55FE1579"/>
    <w:rsid w:val="562B07A8"/>
    <w:rsid w:val="562D06F0"/>
    <w:rsid w:val="563537A6"/>
    <w:rsid w:val="564E7D43"/>
    <w:rsid w:val="56671E75"/>
    <w:rsid w:val="56CF568C"/>
    <w:rsid w:val="56D368FF"/>
    <w:rsid w:val="56ED7AFD"/>
    <w:rsid w:val="57167842"/>
    <w:rsid w:val="571A0FD0"/>
    <w:rsid w:val="57327F9E"/>
    <w:rsid w:val="5749027A"/>
    <w:rsid w:val="57792910"/>
    <w:rsid w:val="57807235"/>
    <w:rsid w:val="57810E7C"/>
    <w:rsid w:val="578C026D"/>
    <w:rsid w:val="57D85CC7"/>
    <w:rsid w:val="57DC2AE0"/>
    <w:rsid w:val="57EB194A"/>
    <w:rsid w:val="580169F0"/>
    <w:rsid w:val="580257F1"/>
    <w:rsid w:val="58106A82"/>
    <w:rsid w:val="582466FD"/>
    <w:rsid w:val="58533DAF"/>
    <w:rsid w:val="586A4510"/>
    <w:rsid w:val="58774DB2"/>
    <w:rsid w:val="58913B1B"/>
    <w:rsid w:val="58967865"/>
    <w:rsid w:val="589E05B7"/>
    <w:rsid w:val="589F14FA"/>
    <w:rsid w:val="589F3ECA"/>
    <w:rsid w:val="58AA3B79"/>
    <w:rsid w:val="58AA7977"/>
    <w:rsid w:val="58C02C27"/>
    <w:rsid w:val="58DA7055"/>
    <w:rsid w:val="58E73DD6"/>
    <w:rsid w:val="58FE5F8F"/>
    <w:rsid w:val="59236118"/>
    <w:rsid w:val="592B0E32"/>
    <w:rsid w:val="59810AE7"/>
    <w:rsid w:val="598D6AF8"/>
    <w:rsid w:val="59924532"/>
    <w:rsid w:val="59A5616A"/>
    <w:rsid w:val="59F27B21"/>
    <w:rsid w:val="59FA1EF1"/>
    <w:rsid w:val="5A0A227A"/>
    <w:rsid w:val="5A20736C"/>
    <w:rsid w:val="5A55553A"/>
    <w:rsid w:val="5A66205E"/>
    <w:rsid w:val="5A8C2371"/>
    <w:rsid w:val="5AA004E9"/>
    <w:rsid w:val="5AA84E6E"/>
    <w:rsid w:val="5AB04BD0"/>
    <w:rsid w:val="5AB43223"/>
    <w:rsid w:val="5AC66029"/>
    <w:rsid w:val="5AE26B78"/>
    <w:rsid w:val="5AF04479"/>
    <w:rsid w:val="5AF479DA"/>
    <w:rsid w:val="5AFC0383"/>
    <w:rsid w:val="5B22023E"/>
    <w:rsid w:val="5B242689"/>
    <w:rsid w:val="5B5556D2"/>
    <w:rsid w:val="5B8F73FA"/>
    <w:rsid w:val="5BBA388A"/>
    <w:rsid w:val="5BBB7CD0"/>
    <w:rsid w:val="5BC16A98"/>
    <w:rsid w:val="5C17542E"/>
    <w:rsid w:val="5C4B3640"/>
    <w:rsid w:val="5C53689E"/>
    <w:rsid w:val="5C601AAD"/>
    <w:rsid w:val="5C696B10"/>
    <w:rsid w:val="5C7005C6"/>
    <w:rsid w:val="5C7752C2"/>
    <w:rsid w:val="5C895ABD"/>
    <w:rsid w:val="5C987269"/>
    <w:rsid w:val="5CD3028A"/>
    <w:rsid w:val="5CEF3D5E"/>
    <w:rsid w:val="5CF37086"/>
    <w:rsid w:val="5D1D6D54"/>
    <w:rsid w:val="5D2E6FEF"/>
    <w:rsid w:val="5D382DB7"/>
    <w:rsid w:val="5D5970BB"/>
    <w:rsid w:val="5D747763"/>
    <w:rsid w:val="5D7B3A29"/>
    <w:rsid w:val="5D9E3DCD"/>
    <w:rsid w:val="5DA76370"/>
    <w:rsid w:val="5DAC0410"/>
    <w:rsid w:val="5DB5274B"/>
    <w:rsid w:val="5DBB6DF7"/>
    <w:rsid w:val="5E175AA7"/>
    <w:rsid w:val="5E216F61"/>
    <w:rsid w:val="5E2332E1"/>
    <w:rsid w:val="5E3B3CA9"/>
    <w:rsid w:val="5E5C10F4"/>
    <w:rsid w:val="5E6315EA"/>
    <w:rsid w:val="5E82661B"/>
    <w:rsid w:val="5E9F6A6E"/>
    <w:rsid w:val="5EA87EF9"/>
    <w:rsid w:val="5EEC0249"/>
    <w:rsid w:val="5F0F3D42"/>
    <w:rsid w:val="5F3C34CB"/>
    <w:rsid w:val="5F5A62FF"/>
    <w:rsid w:val="5F606AB8"/>
    <w:rsid w:val="5F8C3299"/>
    <w:rsid w:val="5F9E4FC4"/>
    <w:rsid w:val="5FA55479"/>
    <w:rsid w:val="5FB92779"/>
    <w:rsid w:val="5FC324AB"/>
    <w:rsid w:val="5FD217AD"/>
    <w:rsid w:val="60212844"/>
    <w:rsid w:val="6025715F"/>
    <w:rsid w:val="602A3154"/>
    <w:rsid w:val="603D5158"/>
    <w:rsid w:val="60495F87"/>
    <w:rsid w:val="60553F98"/>
    <w:rsid w:val="609004E6"/>
    <w:rsid w:val="60BC03EA"/>
    <w:rsid w:val="60D33FA2"/>
    <w:rsid w:val="60E33662"/>
    <w:rsid w:val="610D05DD"/>
    <w:rsid w:val="61125F28"/>
    <w:rsid w:val="612C3FFB"/>
    <w:rsid w:val="61443358"/>
    <w:rsid w:val="61830869"/>
    <w:rsid w:val="618B7B7D"/>
    <w:rsid w:val="61A15691"/>
    <w:rsid w:val="61D71F16"/>
    <w:rsid w:val="61DF03E8"/>
    <w:rsid w:val="61E82DBE"/>
    <w:rsid w:val="61F46C9F"/>
    <w:rsid w:val="62037847"/>
    <w:rsid w:val="6206127A"/>
    <w:rsid w:val="62126305"/>
    <w:rsid w:val="621918B7"/>
    <w:rsid w:val="622E0731"/>
    <w:rsid w:val="623025A4"/>
    <w:rsid w:val="62361084"/>
    <w:rsid w:val="62537C3C"/>
    <w:rsid w:val="625C760B"/>
    <w:rsid w:val="62615CF4"/>
    <w:rsid w:val="62683F5C"/>
    <w:rsid w:val="627639A1"/>
    <w:rsid w:val="62886432"/>
    <w:rsid w:val="62912FED"/>
    <w:rsid w:val="6291710F"/>
    <w:rsid w:val="62AE092B"/>
    <w:rsid w:val="62B057A0"/>
    <w:rsid w:val="62C91D5C"/>
    <w:rsid w:val="62D046AC"/>
    <w:rsid w:val="62EE3704"/>
    <w:rsid w:val="63046C09"/>
    <w:rsid w:val="63274481"/>
    <w:rsid w:val="63954D81"/>
    <w:rsid w:val="63B505C6"/>
    <w:rsid w:val="63C03D4D"/>
    <w:rsid w:val="64087C2C"/>
    <w:rsid w:val="642671DC"/>
    <w:rsid w:val="64435EB4"/>
    <w:rsid w:val="64852A79"/>
    <w:rsid w:val="64946D19"/>
    <w:rsid w:val="64C62799"/>
    <w:rsid w:val="64E87D4D"/>
    <w:rsid w:val="64E911F4"/>
    <w:rsid w:val="64FE12AB"/>
    <w:rsid w:val="651156CD"/>
    <w:rsid w:val="653C2EC7"/>
    <w:rsid w:val="654A3ABB"/>
    <w:rsid w:val="654E0DA7"/>
    <w:rsid w:val="655578CE"/>
    <w:rsid w:val="65980326"/>
    <w:rsid w:val="659F6A49"/>
    <w:rsid w:val="65B456E9"/>
    <w:rsid w:val="65BF6B3C"/>
    <w:rsid w:val="65DC0F6F"/>
    <w:rsid w:val="65ED2B24"/>
    <w:rsid w:val="65FF60B8"/>
    <w:rsid w:val="66263F98"/>
    <w:rsid w:val="663C7C5F"/>
    <w:rsid w:val="66476A09"/>
    <w:rsid w:val="666D3229"/>
    <w:rsid w:val="669F32FA"/>
    <w:rsid w:val="66A346AE"/>
    <w:rsid w:val="66A963E0"/>
    <w:rsid w:val="66B219D2"/>
    <w:rsid w:val="66BD14A9"/>
    <w:rsid w:val="66E423AF"/>
    <w:rsid w:val="676C4A3A"/>
    <w:rsid w:val="677643E6"/>
    <w:rsid w:val="678715CB"/>
    <w:rsid w:val="679118E5"/>
    <w:rsid w:val="67A94E81"/>
    <w:rsid w:val="67B81568"/>
    <w:rsid w:val="67C25449"/>
    <w:rsid w:val="67CB3049"/>
    <w:rsid w:val="67E93F2C"/>
    <w:rsid w:val="67EA7FE1"/>
    <w:rsid w:val="67F64441"/>
    <w:rsid w:val="6802269B"/>
    <w:rsid w:val="6817766A"/>
    <w:rsid w:val="682C6330"/>
    <w:rsid w:val="68481B94"/>
    <w:rsid w:val="685B208D"/>
    <w:rsid w:val="68691CFF"/>
    <w:rsid w:val="688B34B8"/>
    <w:rsid w:val="689620F8"/>
    <w:rsid w:val="689F73B6"/>
    <w:rsid w:val="68C66B05"/>
    <w:rsid w:val="68CA3CCE"/>
    <w:rsid w:val="68EA1EE7"/>
    <w:rsid w:val="68F2274C"/>
    <w:rsid w:val="69197DE4"/>
    <w:rsid w:val="693B3A25"/>
    <w:rsid w:val="69526E59"/>
    <w:rsid w:val="69732C2B"/>
    <w:rsid w:val="697577F9"/>
    <w:rsid w:val="69B61AF2"/>
    <w:rsid w:val="69C22990"/>
    <w:rsid w:val="69DE22C1"/>
    <w:rsid w:val="69E13D16"/>
    <w:rsid w:val="69FB615E"/>
    <w:rsid w:val="6A0B4089"/>
    <w:rsid w:val="6A130FD7"/>
    <w:rsid w:val="6A3F558A"/>
    <w:rsid w:val="6A443B98"/>
    <w:rsid w:val="6A4A37AB"/>
    <w:rsid w:val="6A6E5F0E"/>
    <w:rsid w:val="6AB57EF3"/>
    <w:rsid w:val="6AC03931"/>
    <w:rsid w:val="6AEC2931"/>
    <w:rsid w:val="6AEC4A85"/>
    <w:rsid w:val="6AF97ECD"/>
    <w:rsid w:val="6B0A05FC"/>
    <w:rsid w:val="6B22525D"/>
    <w:rsid w:val="6B4227E0"/>
    <w:rsid w:val="6B424106"/>
    <w:rsid w:val="6B4D7F19"/>
    <w:rsid w:val="6B5E3865"/>
    <w:rsid w:val="6B603CAB"/>
    <w:rsid w:val="6B883404"/>
    <w:rsid w:val="6B914934"/>
    <w:rsid w:val="6BA35696"/>
    <w:rsid w:val="6BB31567"/>
    <w:rsid w:val="6BDC7644"/>
    <w:rsid w:val="6BF34FB1"/>
    <w:rsid w:val="6C12242A"/>
    <w:rsid w:val="6C1D60EF"/>
    <w:rsid w:val="6C4139BE"/>
    <w:rsid w:val="6C5A42FA"/>
    <w:rsid w:val="6C6360A6"/>
    <w:rsid w:val="6C667F7C"/>
    <w:rsid w:val="6C6D4D7E"/>
    <w:rsid w:val="6C893D73"/>
    <w:rsid w:val="6CEA0C3F"/>
    <w:rsid w:val="6D071254"/>
    <w:rsid w:val="6D18728B"/>
    <w:rsid w:val="6D3113B3"/>
    <w:rsid w:val="6D342338"/>
    <w:rsid w:val="6D503418"/>
    <w:rsid w:val="6D5B01B3"/>
    <w:rsid w:val="6D8151E9"/>
    <w:rsid w:val="6DDD4D4F"/>
    <w:rsid w:val="6DF90DFC"/>
    <w:rsid w:val="6E040354"/>
    <w:rsid w:val="6E070EE2"/>
    <w:rsid w:val="6E262EB7"/>
    <w:rsid w:val="6E375EBF"/>
    <w:rsid w:val="6E3F4F6A"/>
    <w:rsid w:val="6E41618D"/>
    <w:rsid w:val="6E5D60BA"/>
    <w:rsid w:val="6E5E36C9"/>
    <w:rsid w:val="6E753D0F"/>
    <w:rsid w:val="6E903809"/>
    <w:rsid w:val="6EEF381A"/>
    <w:rsid w:val="6EF130E8"/>
    <w:rsid w:val="6F14564B"/>
    <w:rsid w:val="6F1B4BBB"/>
    <w:rsid w:val="6F67168B"/>
    <w:rsid w:val="6F732A1F"/>
    <w:rsid w:val="6F811DAA"/>
    <w:rsid w:val="6F881507"/>
    <w:rsid w:val="6FA55825"/>
    <w:rsid w:val="6FDA1311"/>
    <w:rsid w:val="6FDD2296"/>
    <w:rsid w:val="6FDF5429"/>
    <w:rsid w:val="6FF3138F"/>
    <w:rsid w:val="6FF55089"/>
    <w:rsid w:val="70170746"/>
    <w:rsid w:val="703E75C3"/>
    <w:rsid w:val="704D1EB3"/>
    <w:rsid w:val="70796612"/>
    <w:rsid w:val="70984BC8"/>
    <w:rsid w:val="70AC32DF"/>
    <w:rsid w:val="70B30B1E"/>
    <w:rsid w:val="70B31B4C"/>
    <w:rsid w:val="70B82EFE"/>
    <w:rsid w:val="70B97B7D"/>
    <w:rsid w:val="70C4511B"/>
    <w:rsid w:val="70C74198"/>
    <w:rsid w:val="70F26A29"/>
    <w:rsid w:val="710A6714"/>
    <w:rsid w:val="711772FF"/>
    <w:rsid w:val="71191A25"/>
    <w:rsid w:val="712212A8"/>
    <w:rsid w:val="71461992"/>
    <w:rsid w:val="71465FE5"/>
    <w:rsid w:val="71511BDB"/>
    <w:rsid w:val="716F6459"/>
    <w:rsid w:val="7176208B"/>
    <w:rsid w:val="717C47AD"/>
    <w:rsid w:val="71C10F79"/>
    <w:rsid w:val="71CE2A46"/>
    <w:rsid w:val="71D30706"/>
    <w:rsid w:val="71E8286E"/>
    <w:rsid w:val="71F907BC"/>
    <w:rsid w:val="72236B2A"/>
    <w:rsid w:val="722D0BDE"/>
    <w:rsid w:val="724959B7"/>
    <w:rsid w:val="72C27847"/>
    <w:rsid w:val="72CA0804"/>
    <w:rsid w:val="73262BF0"/>
    <w:rsid w:val="732B2982"/>
    <w:rsid w:val="73526022"/>
    <w:rsid w:val="736102C0"/>
    <w:rsid w:val="736A5CEA"/>
    <w:rsid w:val="73892D1C"/>
    <w:rsid w:val="739E78FC"/>
    <w:rsid w:val="73B242F5"/>
    <w:rsid w:val="73C3551C"/>
    <w:rsid w:val="73CB34A9"/>
    <w:rsid w:val="73F65330"/>
    <w:rsid w:val="740022CC"/>
    <w:rsid w:val="741541C9"/>
    <w:rsid w:val="741E5829"/>
    <w:rsid w:val="74237697"/>
    <w:rsid w:val="743F6FC7"/>
    <w:rsid w:val="7453297D"/>
    <w:rsid w:val="74716D26"/>
    <w:rsid w:val="747510F7"/>
    <w:rsid w:val="74871DB6"/>
    <w:rsid w:val="749134B9"/>
    <w:rsid w:val="74B076D0"/>
    <w:rsid w:val="74B3558A"/>
    <w:rsid w:val="74B54E68"/>
    <w:rsid w:val="74D46C65"/>
    <w:rsid w:val="74F06B96"/>
    <w:rsid w:val="74F71E8A"/>
    <w:rsid w:val="75041A6C"/>
    <w:rsid w:val="751B0A93"/>
    <w:rsid w:val="75291143"/>
    <w:rsid w:val="752D130B"/>
    <w:rsid w:val="75474C5A"/>
    <w:rsid w:val="75843DDB"/>
    <w:rsid w:val="75880263"/>
    <w:rsid w:val="758807CB"/>
    <w:rsid w:val="759A330D"/>
    <w:rsid w:val="75A262B3"/>
    <w:rsid w:val="75AD719E"/>
    <w:rsid w:val="75BA64B4"/>
    <w:rsid w:val="75C42B52"/>
    <w:rsid w:val="75CF2175"/>
    <w:rsid w:val="75F65E9D"/>
    <w:rsid w:val="7639113B"/>
    <w:rsid w:val="76427692"/>
    <w:rsid w:val="76473ABE"/>
    <w:rsid w:val="76961E11"/>
    <w:rsid w:val="76980B7D"/>
    <w:rsid w:val="76B746A4"/>
    <w:rsid w:val="76C131AF"/>
    <w:rsid w:val="76C7533E"/>
    <w:rsid w:val="770228B6"/>
    <w:rsid w:val="77024A1E"/>
    <w:rsid w:val="7708298F"/>
    <w:rsid w:val="771C6218"/>
    <w:rsid w:val="77542AE8"/>
    <w:rsid w:val="77602068"/>
    <w:rsid w:val="776305F7"/>
    <w:rsid w:val="77646BEA"/>
    <w:rsid w:val="777605D8"/>
    <w:rsid w:val="77997D62"/>
    <w:rsid w:val="77AA5749"/>
    <w:rsid w:val="77B45AA9"/>
    <w:rsid w:val="77CD579F"/>
    <w:rsid w:val="77EB7A4D"/>
    <w:rsid w:val="780F6F82"/>
    <w:rsid w:val="783E3060"/>
    <w:rsid w:val="78541316"/>
    <w:rsid w:val="78620A73"/>
    <w:rsid w:val="788B527B"/>
    <w:rsid w:val="78A55BEB"/>
    <w:rsid w:val="78F73527"/>
    <w:rsid w:val="791D3642"/>
    <w:rsid w:val="79343A26"/>
    <w:rsid w:val="794A5D98"/>
    <w:rsid w:val="7960170E"/>
    <w:rsid w:val="79A66993"/>
    <w:rsid w:val="79AF1FF8"/>
    <w:rsid w:val="79DB5622"/>
    <w:rsid w:val="79EC0686"/>
    <w:rsid w:val="7A071A89"/>
    <w:rsid w:val="7A950E0D"/>
    <w:rsid w:val="7AC277BB"/>
    <w:rsid w:val="7B3771B5"/>
    <w:rsid w:val="7B4F480C"/>
    <w:rsid w:val="7B531402"/>
    <w:rsid w:val="7B5E4E34"/>
    <w:rsid w:val="7BB3231A"/>
    <w:rsid w:val="7BC7462E"/>
    <w:rsid w:val="7BD229F8"/>
    <w:rsid w:val="7BD64A68"/>
    <w:rsid w:val="7BFD0909"/>
    <w:rsid w:val="7C0B766E"/>
    <w:rsid w:val="7C4C127B"/>
    <w:rsid w:val="7C6B79EC"/>
    <w:rsid w:val="7C831CEC"/>
    <w:rsid w:val="7C833449"/>
    <w:rsid w:val="7C8D0611"/>
    <w:rsid w:val="7C92616D"/>
    <w:rsid w:val="7CAB36ED"/>
    <w:rsid w:val="7CB67F34"/>
    <w:rsid w:val="7CC540B3"/>
    <w:rsid w:val="7CCF424E"/>
    <w:rsid w:val="7CE03CED"/>
    <w:rsid w:val="7CF62499"/>
    <w:rsid w:val="7CF90201"/>
    <w:rsid w:val="7D011322"/>
    <w:rsid w:val="7D01146A"/>
    <w:rsid w:val="7D052701"/>
    <w:rsid w:val="7D1C63AD"/>
    <w:rsid w:val="7D240F5F"/>
    <w:rsid w:val="7D5F6DCD"/>
    <w:rsid w:val="7D67516A"/>
    <w:rsid w:val="7D8C00A1"/>
    <w:rsid w:val="7DAC4736"/>
    <w:rsid w:val="7DB626A7"/>
    <w:rsid w:val="7DCB29F1"/>
    <w:rsid w:val="7DD1656F"/>
    <w:rsid w:val="7DE60DCE"/>
    <w:rsid w:val="7E0740F3"/>
    <w:rsid w:val="7E1A4D68"/>
    <w:rsid w:val="7E5F0773"/>
    <w:rsid w:val="7E625AF1"/>
    <w:rsid w:val="7E6F077A"/>
    <w:rsid w:val="7E830C3A"/>
    <w:rsid w:val="7EB2746C"/>
    <w:rsid w:val="7ECB45ED"/>
    <w:rsid w:val="7ED5423D"/>
    <w:rsid w:val="7EE06F82"/>
    <w:rsid w:val="7EEA3D2F"/>
    <w:rsid w:val="7F043C1B"/>
    <w:rsid w:val="7F3F1ED7"/>
    <w:rsid w:val="7F5B5C5D"/>
    <w:rsid w:val="7F74591C"/>
    <w:rsid w:val="7FAD2B87"/>
    <w:rsid w:val="7FD31437"/>
    <w:rsid w:val="7FDA563D"/>
    <w:rsid w:val="7FEA6B4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4"/>
    <w:qFormat/>
    <w:uiPriority w:val="0"/>
    <w:pPr>
      <w:spacing w:before="100" w:beforeAutospacing="1" w:after="100" w:afterAutospacing="1"/>
      <w:jc w:val="left"/>
      <w:outlineLvl w:val="0"/>
    </w:pPr>
    <w:rPr>
      <w:b/>
      <w:kern w:val="44"/>
      <w:sz w:val="44"/>
      <w:szCs w:val="20"/>
    </w:rPr>
  </w:style>
  <w:style w:type="paragraph" w:styleId="3">
    <w:name w:val="heading 2"/>
    <w:basedOn w:val="1"/>
    <w:next w:val="1"/>
    <w:qFormat/>
    <w:uiPriority w:val="0"/>
    <w:pPr>
      <w:keepNext/>
      <w:keepLines/>
      <w:spacing w:before="260" w:beforeLines="0" w:after="260" w:afterLines="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beforeLines="0" w:after="260" w:afterLines="0" w:line="413" w:lineRule="auto"/>
      <w:outlineLvl w:val="2"/>
    </w:pPr>
    <w:rPr>
      <w:b/>
      <w:bCs/>
      <w:sz w:val="32"/>
      <w:szCs w:val="32"/>
    </w:rPr>
  </w:style>
  <w:style w:type="paragraph" w:styleId="5">
    <w:name w:val="heading 4"/>
    <w:basedOn w:val="1"/>
    <w:next w:val="1"/>
    <w:qFormat/>
    <w:uiPriority w:val="0"/>
    <w:pPr>
      <w:keepNext/>
      <w:keepLines/>
      <w:spacing w:before="280" w:beforeLines="0" w:after="290" w:afterLines="0" w:line="372" w:lineRule="auto"/>
      <w:outlineLvl w:val="3"/>
    </w:pPr>
    <w:rPr>
      <w:rFonts w:ascii="Cambria" w:hAnsi="Cambria"/>
      <w:b/>
      <w:bCs/>
      <w:sz w:val="28"/>
      <w:szCs w:val="28"/>
    </w:rPr>
  </w:style>
  <w:style w:type="paragraph" w:styleId="6">
    <w:name w:val="heading 5"/>
    <w:basedOn w:val="1"/>
    <w:next w:val="1"/>
    <w:qFormat/>
    <w:uiPriority w:val="0"/>
    <w:pPr>
      <w:keepNext/>
      <w:keepLines/>
      <w:spacing w:before="280" w:after="290" w:line="372" w:lineRule="auto"/>
      <w:outlineLvl w:val="4"/>
    </w:pPr>
    <w:rPr>
      <w:rFonts w:ascii="Calibri" w:hAnsi="Calibri"/>
      <w:b/>
      <w:bCs/>
      <w:sz w:val="28"/>
      <w:szCs w:val="28"/>
    </w:rPr>
  </w:style>
  <w:style w:type="character" w:default="1" w:styleId="28">
    <w:name w:val="Default Paragraph Font"/>
    <w:qFormat/>
    <w:uiPriority w:val="0"/>
    <w:rPr>
      <w:rFonts w:ascii="Tahoma" w:hAnsi="Tahoma" w:eastAsia="Times New Roman"/>
      <w:sz w:val="24"/>
      <w:lang w:val="en-US" w:eastAsia="zh-CN" w:bidi="ar-SA"/>
    </w:rPr>
  </w:style>
  <w:style w:type="table" w:default="1" w:styleId="26">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7">
    <w:name w:val="Normal Indent"/>
    <w:basedOn w:val="1"/>
    <w:qFormat/>
    <w:uiPriority w:val="0"/>
    <w:pPr>
      <w:ind w:firstLine="420" w:firstLineChars="200"/>
    </w:pPr>
  </w:style>
  <w:style w:type="paragraph" w:styleId="8">
    <w:name w:val="annotation text"/>
    <w:basedOn w:val="1"/>
    <w:qFormat/>
    <w:uiPriority w:val="0"/>
    <w:pPr>
      <w:jc w:val="left"/>
    </w:pPr>
  </w:style>
  <w:style w:type="paragraph" w:styleId="9">
    <w:name w:val="Body Text"/>
    <w:basedOn w:val="1"/>
    <w:next w:val="10"/>
    <w:qFormat/>
    <w:uiPriority w:val="0"/>
    <w:rPr>
      <w:rFonts w:eastAsia="仿宋_GB2312"/>
      <w:sz w:val="28"/>
    </w:rPr>
  </w:style>
  <w:style w:type="paragraph" w:customStyle="1" w:styleId="10">
    <w:name w:val="Default"/>
    <w:qFormat/>
    <w:uiPriority w:val="0"/>
    <w:pPr>
      <w:widowControl w:val="0"/>
      <w:autoSpaceDE w:val="0"/>
      <w:autoSpaceDN w:val="0"/>
      <w:adjustRightInd w:val="0"/>
    </w:pPr>
    <w:rPr>
      <w:rFonts w:ascii="Microsoft JhengHei" w:hAnsi="Times New Roman" w:eastAsia="Microsoft JhengHei" w:cs="Microsoft JhengHei"/>
      <w:color w:val="000000"/>
      <w:sz w:val="24"/>
      <w:szCs w:val="24"/>
      <w:lang w:val="en-US" w:eastAsia="zh-TW" w:bidi="ar-SA"/>
    </w:rPr>
  </w:style>
  <w:style w:type="paragraph" w:styleId="11">
    <w:name w:val="Body Text Indent"/>
    <w:basedOn w:val="1"/>
    <w:next w:val="12"/>
    <w:qFormat/>
    <w:uiPriority w:val="0"/>
    <w:pPr>
      <w:spacing w:after="120" w:afterLines="0"/>
      <w:ind w:left="420" w:leftChars="200"/>
    </w:pPr>
  </w:style>
  <w:style w:type="paragraph" w:styleId="12">
    <w:name w:val="envelope return"/>
    <w:basedOn w:val="1"/>
    <w:qFormat/>
    <w:uiPriority w:val="0"/>
    <w:pPr>
      <w:snapToGrid w:val="0"/>
    </w:pPr>
    <w:rPr>
      <w:rFonts w:ascii="Arial" w:hAnsi="Arial"/>
    </w:rPr>
  </w:style>
  <w:style w:type="paragraph" w:styleId="13">
    <w:name w:val="Plain Text"/>
    <w:basedOn w:val="1"/>
    <w:qFormat/>
    <w:uiPriority w:val="0"/>
    <w:rPr>
      <w:rFonts w:ascii="宋体" w:hAnsi="Courier New"/>
      <w:szCs w:val="21"/>
    </w:rPr>
  </w:style>
  <w:style w:type="paragraph" w:styleId="14">
    <w:name w:val="Date"/>
    <w:basedOn w:val="1"/>
    <w:next w:val="1"/>
    <w:qFormat/>
    <w:uiPriority w:val="0"/>
    <w:pPr>
      <w:ind w:left="100" w:leftChars="2500"/>
    </w:pPr>
  </w:style>
  <w:style w:type="paragraph" w:styleId="15">
    <w:name w:val="Body Text Indent 2"/>
    <w:basedOn w:val="1"/>
    <w:qFormat/>
    <w:uiPriority w:val="0"/>
    <w:pPr>
      <w:spacing w:after="120" w:afterLines="0" w:line="480" w:lineRule="auto"/>
      <w:ind w:left="420" w:leftChars="200"/>
    </w:pPr>
  </w:style>
  <w:style w:type="paragraph" w:styleId="16">
    <w:name w:val="Balloon Text"/>
    <w:basedOn w:val="1"/>
    <w:qFormat/>
    <w:uiPriority w:val="0"/>
    <w:rPr>
      <w:sz w:val="18"/>
      <w:szCs w:val="18"/>
    </w:rPr>
  </w:style>
  <w:style w:type="paragraph" w:styleId="17">
    <w:name w:val="footer"/>
    <w:basedOn w:val="1"/>
    <w:link w:val="35"/>
    <w:qFormat/>
    <w:uiPriority w:val="0"/>
    <w:pPr>
      <w:tabs>
        <w:tab w:val="center" w:pos="4153"/>
        <w:tab w:val="right" w:pos="8306"/>
      </w:tabs>
      <w:snapToGrid w:val="0"/>
      <w:jc w:val="left"/>
    </w:pPr>
    <w:rPr>
      <w:rFonts w:hint="eastAsia" w:ascii="宋体" w:hAnsi="宋体" w:cs="宋体"/>
      <w:kern w:val="0"/>
      <w:sz w:val="24"/>
      <w:szCs w:val="20"/>
    </w:rPr>
  </w:style>
  <w:style w:type="paragraph" w:styleId="18">
    <w:name w:val="header"/>
    <w:basedOn w:val="1"/>
    <w:link w:val="36"/>
    <w:qFormat/>
    <w:uiPriority w:val="0"/>
    <w:pPr>
      <w:pBdr>
        <w:bottom w:val="single" w:color="auto" w:sz="6" w:space="1"/>
      </w:pBdr>
      <w:tabs>
        <w:tab w:val="center" w:pos="4153"/>
        <w:tab w:val="right" w:pos="8306"/>
      </w:tabs>
      <w:snapToGrid w:val="0"/>
      <w:jc w:val="center"/>
    </w:pPr>
    <w:rPr>
      <w:rFonts w:hint="eastAsia" w:ascii="宋体" w:hAnsi="宋体" w:cs="宋体"/>
      <w:kern w:val="0"/>
      <w:sz w:val="24"/>
      <w:szCs w:val="20"/>
    </w:rPr>
  </w:style>
  <w:style w:type="paragraph" w:styleId="19">
    <w:name w:val="toc 1"/>
    <w:basedOn w:val="1"/>
    <w:next w:val="1"/>
    <w:qFormat/>
    <w:uiPriority w:val="0"/>
    <w:rPr>
      <w:rFonts w:eastAsia="隶书"/>
      <w:sz w:val="24"/>
      <w:szCs w:val="28"/>
    </w:rPr>
  </w:style>
  <w:style w:type="paragraph" w:styleId="20">
    <w:name w:val="Body Text Indent 3"/>
    <w:basedOn w:val="1"/>
    <w:qFormat/>
    <w:uiPriority w:val="0"/>
    <w:pPr>
      <w:spacing w:after="120" w:afterLines="0"/>
      <w:ind w:left="420" w:leftChars="200"/>
    </w:pPr>
    <w:rPr>
      <w:sz w:val="16"/>
      <w:szCs w:val="16"/>
    </w:rPr>
  </w:style>
  <w:style w:type="paragraph" w:styleId="21">
    <w:name w:val="Body Text 2"/>
    <w:basedOn w:val="1"/>
    <w:qFormat/>
    <w:uiPriority w:val="0"/>
    <w:pPr>
      <w:spacing w:line="480" w:lineRule="auto"/>
    </w:pPr>
  </w:style>
  <w:style w:type="paragraph" w:styleId="22">
    <w:name w:val="Normal (Web)"/>
    <w:basedOn w:val="1"/>
    <w:qFormat/>
    <w:uiPriority w:val="0"/>
    <w:pPr>
      <w:widowControl/>
      <w:spacing w:before="100" w:beforeAutospacing="1" w:after="100" w:afterAutospacing="1"/>
      <w:jc w:val="left"/>
    </w:pPr>
    <w:rPr>
      <w:rFonts w:ascii="宋体" w:hAnsi="宋体"/>
      <w:kern w:val="0"/>
      <w:sz w:val="24"/>
    </w:rPr>
  </w:style>
  <w:style w:type="paragraph" w:styleId="23">
    <w:name w:val="Title"/>
    <w:basedOn w:val="1"/>
    <w:qFormat/>
    <w:uiPriority w:val="0"/>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24">
    <w:name w:val="Body Text First Indent"/>
    <w:basedOn w:val="1"/>
    <w:qFormat/>
    <w:uiPriority w:val="0"/>
    <w:pPr>
      <w:spacing w:line="312" w:lineRule="auto"/>
      <w:ind w:firstLine="420"/>
    </w:pPr>
    <w:rPr>
      <w:rFonts w:ascii="Times New Roman" w:hAnsi="Times New Roman" w:eastAsia="宋体" w:cs="Times New Roman"/>
    </w:rPr>
  </w:style>
  <w:style w:type="paragraph" w:styleId="25">
    <w:name w:val="Body Text First Indent 2"/>
    <w:basedOn w:val="11"/>
    <w:next w:val="1"/>
    <w:qFormat/>
    <w:uiPriority w:val="0"/>
    <w:pPr>
      <w:ind w:firstLine="420" w:firstLineChars="200"/>
    </w:p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basedOn w:val="28"/>
    <w:qFormat/>
    <w:uiPriority w:val="0"/>
    <w:rPr>
      <w:b/>
    </w:rPr>
  </w:style>
  <w:style w:type="character" w:styleId="30">
    <w:name w:val="page number"/>
    <w:basedOn w:val="28"/>
    <w:qFormat/>
    <w:uiPriority w:val="0"/>
  </w:style>
  <w:style w:type="character" w:styleId="31">
    <w:name w:val="FollowedHyperlink"/>
    <w:qFormat/>
    <w:uiPriority w:val="0"/>
    <w:rPr>
      <w:rFonts w:ascii="Tahoma" w:hAnsi="Tahoma" w:eastAsia="Times New Roman"/>
      <w:color w:val="333333"/>
      <w:sz w:val="24"/>
      <w:u w:val="none"/>
      <w:lang w:val="en-US" w:eastAsia="zh-CN" w:bidi="ar-SA"/>
    </w:rPr>
  </w:style>
  <w:style w:type="character" w:styleId="32">
    <w:name w:val="Emphasis"/>
    <w:qFormat/>
    <w:uiPriority w:val="0"/>
    <w:rPr>
      <w:rFonts w:ascii="Tahoma" w:hAnsi="Tahoma" w:eastAsia="Times New Roman"/>
      <w:i/>
      <w:sz w:val="24"/>
      <w:lang w:val="en-US" w:eastAsia="zh-CN" w:bidi="ar-SA"/>
    </w:rPr>
  </w:style>
  <w:style w:type="character" w:styleId="33">
    <w:name w:val="Hyperlink"/>
    <w:qFormat/>
    <w:uiPriority w:val="0"/>
    <w:rPr>
      <w:rFonts w:hint="default" w:ascii="Tahoma" w:hAnsi="Tahoma" w:eastAsia="Times New Roman" w:cs="Tahoma"/>
      <w:color w:val="0000FF"/>
      <w:sz w:val="24"/>
      <w:u w:val="single"/>
      <w:lang w:val="en-US" w:eastAsia="zh-CN" w:bidi="ar-SA"/>
    </w:rPr>
  </w:style>
  <w:style w:type="character" w:customStyle="1" w:styleId="34">
    <w:name w:val="标题 1 Char"/>
    <w:link w:val="2"/>
    <w:qFormat/>
    <w:uiPriority w:val="0"/>
    <w:rPr>
      <w:b/>
      <w:kern w:val="44"/>
      <w:sz w:val="44"/>
    </w:rPr>
  </w:style>
  <w:style w:type="character" w:customStyle="1" w:styleId="35">
    <w:name w:val="页脚 Char"/>
    <w:link w:val="17"/>
    <w:qFormat/>
    <w:uiPriority w:val="0"/>
    <w:rPr>
      <w:rFonts w:hint="eastAsia" w:ascii="宋体" w:hAnsi="宋体" w:eastAsia="宋体" w:cs="宋体"/>
      <w:sz w:val="24"/>
      <w:lang w:val="en-US" w:eastAsia="zh-CN" w:bidi="ar-SA"/>
    </w:rPr>
  </w:style>
  <w:style w:type="character" w:customStyle="1" w:styleId="36">
    <w:name w:val="页眉 Char"/>
    <w:link w:val="18"/>
    <w:qFormat/>
    <w:uiPriority w:val="0"/>
    <w:rPr>
      <w:rFonts w:hint="eastAsia" w:ascii="宋体" w:hAnsi="宋体" w:eastAsia="宋体" w:cs="宋体"/>
      <w:sz w:val="24"/>
      <w:lang w:val="en-US" w:eastAsia="zh-CN" w:bidi="ar-SA"/>
    </w:rPr>
  </w:style>
  <w:style w:type="character" w:customStyle="1" w:styleId="37">
    <w:name w:val="NormalCharacter"/>
    <w:qFormat/>
    <w:uiPriority w:val="0"/>
  </w:style>
  <w:style w:type="paragraph" w:customStyle="1" w:styleId="38">
    <w:name w:val=" Char Char Char1 Char Char Char Char Char Char Char"/>
    <w:basedOn w:val="1"/>
    <w:qFormat/>
    <w:uiPriority w:val="0"/>
    <w:rPr>
      <w:rFonts w:ascii="Tahoma" w:hAnsi="Tahoma"/>
      <w:sz w:val="24"/>
      <w:szCs w:val="20"/>
    </w:rPr>
  </w:style>
  <w:style w:type="paragraph" w:customStyle="1" w:styleId="39">
    <w:name w:val=" Char1 Char Char Char"/>
    <w:next w:val="25"/>
    <w:semiHidden/>
    <w:qFormat/>
    <w:uiPriority w:val="0"/>
    <w:pPr>
      <w:snapToGrid w:val="0"/>
      <w:spacing w:line="360" w:lineRule="auto"/>
      <w:ind w:firstLine="200" w:firstLineChars="200"/>
    </w:pPr>
    <w:rPr>
      <w:rFonts w:ascii="Tahoma" w:hAnsi="Tahoma" w:eastAsia="Times New Roman" w:cs="Times New Roman"/>
      <w:sz w:val="24"/>
      <w:lang w:val="en-US" w:eastAsia="zh-CN" w:bidi="ar-SA"/>
    </w:rPr>
  </w:style>
  <w:style w:type="paragraph" w:customStyle="1" w:styleId="40">
    <w:name w:val="顾全二级标题"/>
    <w:basedOn w:val="3"/>
    <w:qFormat/>
    <w:uiPriority w:val="0"/>
    <w:pPr>
      <w:keepNext w:val="0"/>
      <w:keepLines w:val="0"/>
      <w:spacing w:before="0" w:beforeLines="0" w:after="0" w:afterLines="0" w:line="440" w:lineRule="exact"/>
      <w:outlineLvl w:val="9"/>
    </w:pPr>
    <w:rPr>
      <w:rFonts w:ascii="Times New Roman" w:hAnsi="Times New Roman" w:eastAsia="仿宋_GB2312"/>
      <w:b w:val="0"/>
      <w:bCs w:val="0"/>
      <w:sz w:val="24"/>
      <w:szCs w:val="24"/>
    </w:rPr>
  </w:style>
  <w:style w:type="paragraph" w:customStyle="1" w:styleId="4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42">
    <w:name w:val=" Char"/>
    <w:basedOn w:val="1"/>
    <w:qFormat/>
    <w:uiPriority w:val="0"/>
    <w:pPr>
      <w:widowControl/>
      <w:spacing w:after="160" w:afterLines="0" w:line="240" w:lineRule="exact"/>
      <w:jc w:val="left"/>
    </w:pPr>
    <w:rPr>
      <w:szCs w:val="20"/>
    </w:rPr>
  </w:style>
  <w:style w:type="paragraph" w:customStyle="1" w:styleId="43">
    <w:name w:val=" Char Char Char Char"/>
    <w:basedOn w:val="1"/>
    <w:qFormat/>
    <w:uiPriority w:val="0"/>
    <w:pPr>
      <w:widowControl/>
      <w:spacing w:after="160" w:afterLines="0" w:line="240" w:lineRule="exact"/>
      <w:jc w:val="left"/>
    </w:pPr>
    <w:rPr>
      <w:szCs w:val="20"/>
    </w:rPr>
  </w:style>
  <w:style w:type="paragraph" w:customStyle="1" w:styleId="44">
    <w:name w:val="Char1 Char Char Char"/>
    <w:next w:val="25"/>
    <w:semiHidden/>
    <w:qFormat/>
    <w:uiPriority w:val="0"/>
    <w:pPr>
      <w:snapToGrid w:val="0"/>
      <w:spacing w:line="360" w:lineRule="auto"/>
      <w:ind w:firstLine="200" w:firstLineChars="200"/>
    </w:pPr>
    <w:rPr>
      <w:rFonts w:ascii="Tahoma" w:hAnsi="Tahoma" w:eastAsia="Times New Roman" w:cs="Times New Roman"/>
      <w:sz w:val="24"/>
      <w:lang w:val="en-US" w:eastAsia="zh-CN" w:bidi="ar-SA"/>
    </w:rPr>
  </w:style>
  <w:style w:type="paragraph" w:customStyle="1" w:styleId="45">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46">
    <w:name w:val="正文文本 21"/>
    <w:basedOn w:val="1"/>
    <w:next w:val="1"/>
    <w:qFormat/>
    <w:uiPriority w:val="0"/>
    <w:pPr>
      <w:spacing w:after="120" w:line="480" w:lineRule="auto"/>
    </w:pPr>
  </w:style>
  <w:style w:type="paragraph" w:customStyle="1" w:styleId="47">
    <w:name w:val="正文_1_0_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
    <w:name w:val="正文_2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
    <w:name w:val="正文 A"/>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hint="eastAsia" w:ascii="Arial Unicode MS" w:hAnsi="Arial Unicode MS" w:eastAsia="Arial Unicode MS" w:cs="Arial Unicode MS"/>
      <w:color w:val="000000"/>
      <w:spacing w:val="0"/>
      <w:w w:val="100"/>
      <w:kern w:val="2"/>
      <w:position w:val="0"/>
      <w:sz w:val="21"/>
      <w:szCs w:val="21"/>
      <w:u w:val="none" w:color="000000"/>
      <w:shd w:val="clear" w:color="auto" w:fill="auto"/>
      <w:vertAlign w:val="baseline"/>
      <w:lang w:val="en-US"/>
    </w:rPr>
  </w:style>
  <w:style w:type="paragraph" w:customStyle="1" w:styleId="50">
    <w:name w:val="普通(网站)1"/>
    <w:qFormat/>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100" w:beforeAutospacing="0" w:after="100" w:afterAutospacing="0" w:line="240" w:lineRule="auto"/>
      <w:ind w:left="0" w:right="0" w:firstLine="0"/>
      <w:jc w:val="left"/>
      <w:outlineLvl w:val="9"/>
    </w:pPr>
    <w:rPr>
      <w:rFonts w:ascii="宋体" w:hAnsi="宋体" w:eastAsia="Arial Unicode MS" w:cs="Arial Unicode MS"/>
      <w:color w:val="000000"/>
      <w:spacing w:val="0"/>
      <w:w w:val="100"/>
      <w:kern w:val="0"/>
      <w:position w:val="0"/>
      <w:sz w:val="24"/>
      <w:szCs w:val="24"/>
      <w:u w:val="none" w:color="000000"/>
      <w:shd w:val="clear" w:color="auto" w:fill="auto"/>
      <w:vertAlign w:val="baseline"/>
      <w:lang w:val="en-US"/>
    </w:rPr>
  </w:style>
  <w:style w:type="paragraph" w:customStyle="1" w:styleId="51">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
    <w:name w:val="Normal_21"/>
    <w:qFormat/>
    <w:uiPriority w:val="0"/>
    <w:rPr>
      <w:rFonts w:ascii="Times New Roman" w:hAnsi="Times New Roman" w:eastAsia="Times New Roman" w:cs="Times New Roman"/>
      <w:sz w:val="24"/>
      <w:szCs w:val="24"/>
      <w:lang w:bidi="ar-SA"/>
    </w:rPr>
  </w:style>
  <w:style w:type="paragraph" w:customStyle="1" w:styleId="53">
    <w:name w:val="Normal_1"/>
    <w:qFormat/>
    <w:uiPriority w:val="0"/>
    <w:rPr>
      <w:rFonts w:ascii="黑体" w:hAnsi="黑体" w:eastAsia="黑体" w:cs="Times New Roman"/>
      <w:b/>
      <w:sz w:val="32"/>
      <w:szCs w:val="24"/>
      <w:lang w:bidi="ar-SA"/>
    </w:rPr>
  </w:style>
  <w:style w:type="paragraph" w:customStyle="1" w:styleId="54">
    <w:name w:val="正文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
    <w:name w:val="Normal_2"/>
    <w:qFormat/>
    <w:uiPriority w:val="0"/>
    <w:rPr>
      <w:rFonts w:ascii="黑体" w:hAnsi="黑体" w:eastAsia="黑体" w:cs="Times New Roman"/>
      <w:b/>
      <w:sz w:val="32"/>
      <w:szCs w:val="24"/>
      <w:lang w:bidi="ar-SA"/>
    </w:rPr>
  </w:style>
  <w:style w:type="paragraph" w:customStyle="1" w:styleId="56">
    <w:name w:val="纯文本1_0"/>
    <w:basedOn w:val="57"/>
    <w:qFormat/>
    <w:uiPriority w:val="0"/>
    <w:pPr>
      <w:adjustRightInd w:val="0"/>
      <w:textAlignment w:val="baseline"/>
    </w:pPr>
    <w:rPr>
      <w:rFonts w:ascii="宋体" w:hAnsi="Courier New" w:eastAsia="楷体_GB2312"/>
      <w:sz w:val="26"/>
    </w:rPr>
  </w:style>
  <w:style w:type="paragraph" w:customStyle="1" w:styleId="57">
    <w:name w:val="正文_1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
    <w:name w:val="Normal_3"/>
    <w:qFormat/>
    <w:uiPriority w:val="0"/>
    <w:rPr>
      <w:rFonts w:ascii="黑体" w:hAnsi="黑体" w:eastAsia="黑体" w:cs="Times New Roman"/>
      <w:b/>
      <w:sz w:val="32"/>
      <w:szCs w:val="24"/>
      <w:lang w:bidi="ar-SA"/>
    </w:rPr>
  </w:style>
  <w:style w:type="paragraph" w:customStyle="1" w:styleId="59">
    <w:name w:val="正文_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
    <w:name w:val="Normal_4"/>
    <w:qFormat/>
    <w:uiPriority w:val="0"/>
    <w:rPr>
      <w:rFonts w:ascii="黑体" w:hAnsi="黑体" w:eastAsia="黑体" w:cs="Times New Roman"/>
      <w:b/>
      <w:sz w:val="32"/>
      <w:szCs w:val="24"/>
      <w:lang w:bidi="ar-SA"/>
    </w:rPr>
  </w:style>
  <w:style w:type="paragraph" w:customStyle="1" w:styleId="61">
    <w:name w:val="正文_12"/>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
    <w:name w:val="正文_7_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3">
    <w:name w:val="Normal_5"/>
    <w:qFormat/>
    <w:uiPriority w:val="0"/>
    <w:rPr>
      <w:rFonts w:ascii="黑体" w:hAnsi="黑体" w:eastAsia="黑体" w:cs="Times New Roman"/>
      <w:b/>
      <w:sz w:val="32"/>
      <w:szCs w:val="24"/>
      <w:lang w:bidi="ar-SA"/>
    </w:rPr>
  </w:style>
  <w:style w:type="paragraph" w:customStyle="1" w:styleId="64">
    <w:name w:val="正文_13"/>
    <w:qFormat/>
    <w:uiPriority w:val="0"/>
    <w:pPr>
      <w:widowControl w:val="0"/>
      <w:jc w:val="both"/>
    </w:pPr>
    <w:rPr>
      <w:rFonts w:ascii="Calibri" w:hAnsi="Calibri" w:eastAsia="宋体" w:cs="Times New Roman"/>
      <w:kern w:val="2"/>
      <w:sz w:val="21"/>
      <w:szCs w:val="22"/>
      <w:lang w:val="en-US" w:eastAsia="zh-CN" w:bidi="ar-SA"/>
    </w:rPr>
  </w:style>
  <w:style w:type="paragraph" w:customStyle="1" w:styleId="65">
    <w:name w:val="正文_1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
    <w:name w:val="Normal_8"/>
    <w:qFormat/>
    <w:uiPriority w:val="0"/>
    <w:rPr>
      <w:rFonts w:ascii="黑体" w:hAnsi="黑体" w:eastAsia="黑体" w:cs="Times New Roman"/>
      <w:b/>
      <w:sz w:val="32"/>
      <w:szCs w:val="24"/>
      <w:lang w:bidi="ar-SA"/>
    </w:rPr>
  </w:style>
  <w:style w:type="paragraph" w:customStyle="1" w:styleId="67">
    <w:name w:val="正文_6_0"/>
    <w:qFormat/>
    <w:uiPriority w:val="0"/>
    <w:rPr>
      <w:rFonts w:ascii="宋体" w:hAnsi="宋体" w:eastAsia="宋体" w:cs="宋体"/>
      <w:sz w:val="24"/>
      <w:szCs w:val="24"/>
      <w:lang w:val="en-US" w:eastAsia="zh-CN" w:bidi="ar-SA"/>
    </w:rPr>
  </w:style>
  <w:style w:type="paragraph" w:customStyle="1" w:styleId="68">
    <w:name w:val="正文_1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
    <w:name w:val="Normal_9"/>
    <w:qFormat/>
    <w:uiPriority w:val="0"/>
    <w:rPr>
      <w:rFonts w:ascii="黑体" w:hAnsi="黑体" w:eastAsia="黑体" w:cs="Times New Roman"/>
      <w:b/>
      <w:sz w:val="32"/>
      <w:szCs w:val="24"/>
      <w:lang w:bidi="ar-SA"/>
    </w:rPr>
  </w:style>
  <w:style w:type="paragraph" w:customStyle="1" w:styleId="70">
    <w:name w:val="正文_7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
    <w:name w:val="正文_13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
    <w:name w:val="Normal_10"/>
    <w:qFormat/>
    <w:uiPriority w:val="0"/>
    <w:rPr>
      <w:rFonts w:ascii="黑体" w:hAnsi="黑体" w:eastAsia="黑体" w:cs="Times New Roman"/>
      <w:b/>
      <w:sz w:val="32"/>
      <w:szCs w:val="24"/>
      <w:lang w:bidi="ar-SA"/>
    </w:rPr>
  </w:style>
  <w:style w:type="paragraph" w:customStyle="1" w:styleId="73">
    <w:name w:val="Normal_12"/>
    <w:qFormat/>
    <w:uiPriority w:val="0"/>
    <w:rPr>
      <w:rFonts w:ascii="黑体" w:hAnsi="黑体" w:eastAsia="黑体" w:cs="Times New Roman"/>
      <w:b/>
      <w:sz w:val="32"/>
      <w:szCs w:val="24"/>
      <w:lang w:bidi="ar-SA"/>
    </w:rPr>
  </w:style>
  <w:style w:type="paragraph" w:customStyle="1" w:styleId="74">
    <w:name w:val="正文_12_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
    <w:name w:val="Normal_13"/>
    <w:qFormat/>
    <w:uiPriority w:val="0"/>
    <w:rPr>
      <w:rFonts w:ascii="黑体" w:hAnsi="黑体" w:eastAsia="黑体" w:cs="Times New Roman"/>
      <w:b/>
      <w:sz w:val="32"/>
      <w:szCs w:val="24"/>
      <w:lang w:bidi="ar-SA"/>
    </w:rPr>
  </w:style>
  <w:style w:type="paragraph" w:customStyle="1" w:styleId="76">
    <w:name w:val="纯文本1_0_0"/>
    <w:basedOn w:val="77"/>
    <w:qFormat/>
    <w:uiPriority w:val="0"/>
    <w:rPr>
      <w:rFonts w:ascii="宋体" w:hAnsi="Courier New" w:eastAsia="宋体"/>
      <w:sz w:val="28"/>
      <w:szCs w:val="24"/>
      <w:lang w:val="en-US" w:eastAsia="zh-CN"/>
    </w:rPr>
  </w:style>
  <w:style w:type="paragraph" w:customStyle="1" w:styleId="77">
    <w:name w:val="正文_22"/>
    <w:qFormat/>
    <w:uiPriority w:val="0"/>
    <w:pPr>
      <w:widowControl w:val="0"/>
      <w:jc w:val="both"/>
    </w:pPr>
    <w:rPr>
      <w:rFonts w:ascii="Calibri" w:hAnsi="Calibri" w:eastAsia="宋体" w:cs="Times New Roman"/>
      <w:kern w:val="2"/>
      <w:sz w:val="21"/>
      <w:szCs w:val="22"/>
      <w:lang w:val="en-US" w:eastAsia="zh-CN" w:bidi="ar-SA"/>
    </w:rPr>
  </w:style>
  <w:style w:type="paragraph" w:customStyle="1" w:styleId="78">
    <w:name w:val="正文_13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
    <w:name w:val="Normal_14"/>
    <w:qFormat/>
    <w:uiPriority w:val="0"/>
    <w:rPr>
      <w:rFonts w:ascii="黑体" w:hAnsi="黑体" w:eastAsia="黑体" w:cs="Times New Roman"/>
      <w:b/>
      <w:sz w:val="32"/>
      <w:szCs w:val="24"/>
      <w:lang w:bidi="ar-SA"/>
    </w:rPr>
  </w:style>
  <w:style w:type="paragraph" w:customStyle="1" w:styleId="80">
    <w:name w:val="正文_23"/>
    <w:qFormat/>
    <w:uiPriority w:val="0"/>
    <w:pPr>
      <w:widowControl w:val="0"/>
      <w:jc w:val="both"/>
    </w:pPr>
    <w:rPr>
      <w:rFonts w:ascii="Calibri" w:hAnsi="Calibri" w:eastAsia="宋体" w:cs="Times New Roman"/>
      <w:kern w:val="2"/>
      <w:sz w:val="21"/>
      <w:szCs w:val="22"/>
      <w:lang w:val="en-US" w:eastAsia="zh-CN" w:bidi="ar-SA"/>
    </w:rPr>
  </w:style>
  <w:style w:type="paragraph" w:customStyle="1" w:styleId="81">
    <w:name w:val="Normal_15"/>
    <w:qFormat/>
    <w:uiPriority w:val="0"/>
    <w:rPr>
      <w:rFonts w:ascii="黑体" w:hAnsi="黑体" w:eastAsia="黑体" w:cs="Times New Roman"/>
      <w:b/>
      <w:sz w:val="32"/>
      <w:szCs w:val="24"/>
      <w:lang w:bidi="ar-SA"/>
    </w:rPr>
  </w:style>
  <w:style w:type="paragraph" w:customStyle="1" w:styleId="82">
    <w:name w:val="正文_24"/>
    <w:qFormat/>
    <w:uiPriority w:val="0"/>
    <w:pPr>
      <w:widowControl w:val="0"/>
      <w:jc w:val="both"/>
    </w:pPr>
    <w:rPr>
      <w:rFonts w:ascii="Calibri" w:hAnsi="Calibri" w:eastAsia="宋体" w:cs="Times New Roman"/>
      <w:kern w:val="2"/>
      <w:sz w:val="21"/>
      <w:szCs w:val="22"/>
      <w:lang w:val="en-US" w:eastAsia="zh-CN" w:bidi="ar-SA"/>
    </w:rPr>
  </w:style>
  <w:style w:type="paragraph" w:customStyle="1" w:styleId="83">
    <w:name w:val="样式 标题 2 + 黑色 行距: 1.5 倍行距"/>
    <w:basedOn w:val="3"/>
    <w:qFormat/>
    <w:uiPriority w:val="0"/>
    <w:pPr>
      <w:spacing w:line="360" w:lineRule="auto"/>
    </w:pPr>
    <w:rPr>
      <w:rFonts w:eastAsia="宋体" w:cs="宋体"/>
      <w:color w:val="000000"/>
    </w:rPr>
  </w:style>
  <w:style w:type="paragraph" w:customStyle="1" w:styleId="84">
    <w:name w:val="Plain Text"/>
    <w:basedOn w:val="1"/>
    <w:qFormat/>
    <w:uiPriority w:val="0"/>
    <w:rPr>
      <w:rFonts w:ascii="宋体" w:hAnsi="Courier New"/>
      <w:sz w:val="28"/>
    </w:rPr>
  </w:style>
  <w:style w:type="paragraph" w:customStyle="1" w:styleId="85">
    <w:name w:val="Normal_16"/>
    <w:qFormat/>
    <w:uiPriority w:val="0"/>
    <w:rPr>
      <w:rFonts w:ascii="黑体" w:hAnsi="黑体" w:eastAsia="黑体" w:cs="Times New Roman"/>
      <w:b/>
      <w:sz w:val="32"/>
      <w:szCs w:val="24"/>
      <w:lang w:bidi="ar-SA"/>
    </w:rPr>
  </w:style>
  <w:style w:type="paragraph" w:customStyle="1" w:styleId="86">
    <w:name w:val="正文_25"/>
    <w:qFormat/>
    <w:uiPriority w:val="0"/>
    <w:pPr>
      <w:widowControl w:val="0"/>
      <w:jc w:val="both"/>
    </w:pPr>
    <w:rPr>
      <w:rFonts w:ascii="Calibri" w:hAnsi="Calibri" w:eastAsia="宋体" w:cs="Times New Roman"/>
      <w:kern w:val="2"/>
      <w:sz w:val="21"/>
      <w:szCs w:val="22"/>
      <w:lang w:val="en-US" w:eastAsia="zh-CN" w:bidi="ar-SA"/>
    </w:rPr>
  </w:style>
  <w:style w:type="paragraph" w:customStyle="1" w:styleId="87">
    <w:name w:val="正文_3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8">
    <w:name w:val="Normal_18"/>
    <w:qFormat/>
    <w:uiPriority w:val="0"/>
    <w:rPr>
      <w:rFonts w:ascii="黑体" w:hAnsi="黑体" w:eastAsia="黑体" w:cs="Times New Roman"/>
      <w:b/>
      <w:sz w:val="32"/>
      <w:szCs w:val="24"/>
      <w:lang w:bidi="ar-SA"/>
    </w:rPr>
  </w:style>
  <w:style w:type="paragraph" w:customStyle="1" w:styleId="89">
    <w:name w:val="正文_2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0">
    <w:name w:val="Heading4"/>
    <w:basedOn w:val="1"/>
    <w:next w:val="91"/>
    <w:qFormat/>
    <w:uiPriority w:val="99"/>
    <w:pPr>
      <w:keepNext/>
      <w:keepLines/>
      <w:spacing w:before="280" w:after="290" w:line="376" w:lineRule="auto"/>
    </w:pPr>
    <w:rPr>
      <w:rFonts w:ascii="Arial" w:hAnsi="Arial" w:eastAsia="黑体" w:cs="Arial"/>
      <w:b/>
      <w:bCs/>
      <w:sz w:val="28"/>
      <w:szCs w:val="28"/>
    </w:rPr>
  </w:style>
  <w:style w:type="paragraph" w:customStyle="1" w:styleId="91">
    <w:name w:val="NormalIndent"/>
    <w:basedOn w:val="1"/>
    <w:qFormat/>
    <w:uiPriority w:val="99"/>
    <w:pPr>
      <w:ind w:firstLine="420"/>
    </w:pPr>
    <w:rPr>
      <w:rFonts w:ascii="Times New Roman" w:hAnsi="Times New Roman" w:cs="Times New Roman"/>
      <w:kern w:val="0"/>
    </w:rPr>
  </w:style>
  <w:style w:type="paragraph" w:customStyle="1" w:styleId="92">
    <w:name w:val="UserStyle_48"/>
    <w:basedOn w:val="1"/>
    <w:qFormat/>
    <w:uiPriority w:val="99"/>
    <w:pPr>
      <w:spacing w:before="120" w:after="120" w:line="360" w:lineRule="auto"/>
      <w:ind w:firstLine="480"/>
      <w:jc w:val="left"/>
    </w:pPr>
    <w:rPr>
      <w:rFonts w:ascii="Arial" w:hAnsi="Arial" w:cs="Arial"/>
      <w:kern w:val="0"/>
      <w:sz w:val="24"/>
      <w:szCs w:val="24"/>
    </w:rPr>
  </w:style>
  <w:style w:type="character" w:customStyle="1" w:styleId="93">
    <w:name w:val="emailstyle15"/>
    <w:basedOn w:val="28"/>
    <w:qFormat/>
    <w:uiPriority w:val="0"/>
    <w:rPr>
      <w:rFonts w:hint="eastAsia" w:ascii="宋体" w:hAnsi="宋体" w:eastAsia="宋体" w:cs="宋体"/>
      <w:kern w:val="0"/>
      <w:sz w:val="22"/>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18</Pages>
  <Words>8907</Words>
  <Characters>9159</Characters>
  <Lines>194</Lines>
  <Paragraphs>54</Paragraphs>
  <TotalTime>17</TotalTime>
  <ScaleCrop>false</ScaleCrop>
  <LinksUpToDate>false</LinksUpToDate>
  <CharactersWithSpaces>10165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2013-04-25T02:37:00Z</dcterms:created>
  <dc:creator>微软用户</dc:creator>
  <cp:lastModifiedBy>颜君</cp:lastModifiedBy>
  <cp:lastPrinted>2026-07-06T02:25:00Z</cp:lastPrinted>
  <dcterms:modified xsi:type="dcterms:W3CDTF">2026-07-13T01:27:51Z</dcterms:modified>
  <dc:title>盐城新天地置业有限公司</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DC6AA6F0D1FE4716A72A9058256EC24C_13</vt:lpwstr>
  </property>
  <property fmtid="{D5CDD505-2E9C-101B-9397-08002B2CF9AE}" pid="4" name="KSOTemplateDocerSaveRecord">
    <vt:lpwstr>eyJoZGlkIjoiZjYwZjVkNmEzMWQ3OTVmMTg1MWIxNWY5ODFiNDVjYTciLCJ1c2VySWQiOiIyMjQwNzcxMDIifQ==</vt:lpwstr>
  </property>
</Properties>
</file>